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3C230" w14:textId="77777777" w:rsidR="009758CF" w:rsidRPr="009758CF" w:rsidRDefault="009758CF" w:rsidP="009758CF">
      <w:pPr>
        <w:spacing w:before="161" w:after="161" w:line="240" w:lineRule="auto"/>
        <w:outlineLvl w:val="0"/>
        <w:rPr>
          <w:rFonts w:ascii="Open Sans" w:eastAsia="Times New Roman" w:hAnsi="Open Sans" w:cs="Arial"/>
          <w:b/>
          <w:bCs/>
          <w:color w:val="333333"/>
          <w:kern w:val="36"/>
          <w:sz w:val="36"/>
          <w:szCs w:val="36"/>
          <w:lang w:val="en" w:eastAsia="en-GB"/>
        </w:rPr>
      </w:pPr>
      <w:r w:rsidRPr="009758CF">
        <w:rPr>
          <w:rFonts w:ascii="Open Sans" w:eastAsia="Times New Roman" w:hAnsi="Open Sans" w:cs="Arial"/>
          <w:b/>
          <w:bCs/>
          <w:color w:val="333333"/>
          <w:kern w:val="36"/>
          <w:sz w:val="36"/>
          <w:szCs w:val="36"/>
          <w:lang w:val="en" w:eastAsia="en-GB"/>
        </w:rPr>
        <w:t xml:space="preserve">Employment and value added in the environmental goods and services sector </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2303"/>
        <w:gridCol w:w="890"/>
        <w:gridCol w:w="2198"/>
        <w:gridCol w:w="2603"/>
        <w:gridCol w:w="2614"/>
      </w:tblGrid>
      <w:tr w:rsidR="008F7E67" w:rsidRPr="009758CF" w14:paraId="0CE49B2C" w14:textId="77777777" w:rsidTr="00CD0B1D">
        <w:tc>
          <w:tcPr>
            <w:tcW w:w="2303" w:type="dxa"/>
            <w:shd w:val="clear" w:color="auto" w:fill="auto"/>
            <w:tcMar>
              <w:top w:w="0" w:type="dxa"/>
              <w:left w:w="0" w:type="dxa"/>
              <w:bottom w:w="0" w:type="dxa"/>
              <w:right w:w="0" w:type="dxa"/>
            </w:tcMar>
            <w:vAlign w:val="center"/>
            <w:hideMark/>
          </w:tcPr>
          <w:p w14:paraId="491D917D"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b/>
                <w:bCs/>
                <w:color w:val="333333"/>
                <w:sz w:val="18"/>
                <w:szCs w:val="18"/>
                <w:lang w:eastAsia="en-GB"/>
              </w:rPr>
              <w:t>Indicator</w:t>
            </w:r>
          </w:p>
        </w:tc>
        <w:tc>
          <w:tcPr>
            <w:tcW w:w="890" w:type="dxa"/>
            <w:shd w:val="clear" w:color="auto" w:fill="auto"/>
            <w:tcMar>
              <w:top w:w="0" w:type="dxa"/>
              <w:left w:w="0" w:type="dxa"/>
              <w:bottom w:w="0" w:type="dxa"/>
              <w:right w:w="0" w:type="dxa"/>
            </w:tcMar>
            <w:vAlign w:val="center"/>
            <w:hideMark/>
          </w:tcPr>
          <w:p w14:paraId="0E63518A"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b/>
                <w:bCs/>
                <w:color w:val="333333"/>
                <w:sz w:val="18"/>
                <w:szCs w:val="18"/>
                <w:lang w:eastAsia="en-GB"/>
              </w:rPr>
              <w:t>Historic trend</w:t>
            </w:r>
          </w:p>
          <w:p w14:paraId="133BC88B"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color w:val="333333"/>
                <w:sz w:val="18"/>
                <w:szCs w:val="18"/>
                <w:lang w:eastAsia="en-GB"/>
              </w:rPr>
              <w:t> </w:t>
            </w:r>
          </w:p>
        </w:tc>
        <w:tc>
          <w:tcPr>
            <w:tcW w:w="2198" w:type="dxa"/>
            <w:shd w:val="clear" w:color="auto" w:fill="auto"/>
            <w:tcMar>
              <w:top w:w="0" w:type="dxa"/>
              <w:left w:w="0" w:type="dxa"/>
              <w:bottom w:w="0" w:type="dxa"/>
              <w:right w:w="0" w:type="dxa"/>
            </w:tcMar>
            <w:vAlign w:val="center"/>
            <w:hideMark/>
          </w:tcPr>
          <w:p w14:paraId="778932D1"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b/>
                <w:bCs/>
                <w:color w:val="333333"/>
                <w:sz w:val="18"/>
                <w:szCs w:val="18"/>
                <w:lang w:eastAsia="en-GB"/>
              </w:rPr>
              <w:t>7</w:t>
            </w:r>
            <w:r w:rsidRPr="009758CF">
              <w:rPr>
                <w:rFonts w:ascii="Open Sans" w:eastAsia="Times New Roman" w:hAnsi="Open Sans" w:cs="Times New Roman"/>
                <w:b/>
                <w:bCs/>
                <w:color w:val="333333"/>
                <w:sz w:val="15"/>
                <w:szCs w:val="15"/>
                <w:vertAlign w:val="superscript"/>
                <w:lang w:eastAsia="en-GB"/>
              </w:rPr>
              <w:t>th</w:t>
            </w:r>
            <w:r w:rsidRPr="009758CF">
              <w:rPr>
                <w:rFonts w:ascii="Open Sans" w:eastAsia="Times New Roman" w:hAnsi="Open Sans" w:cs="Times New Roman"/>
                <w:b/>
                <w:bCs/>
                <w:color w:val="333333"/>
                <w:sz w:val="18"/>
                <w:szCs w:val="18"/>
                <w:lang w:eastAsia="en-GB"/>
              </w:rPr>
              <w:t xml:space="preserve"> EAP selected objective </w:t>
            </w:r>
          </w:p>
        </w:tc>
        <w:tc>
          <w:tcPr>
            <w:tcW w:w="2603" w:type="dxa"/>
            <w:shd w:val="clear" w:color="auto" w:fill="auto"/>
            <w:tcMar>
              <w:top w:w="0" w:type="dxa"/>
              <w:left w:w="0" w:type="dxa"/>
              <w:bottom w:w="0" w:type="dxa"/>
              <w:right w:w="0" w:type="dxa"/>
            </w:tcMar>
            <w:vAlign w:val="center"/>
            <w:hideMark/>
          </w:tcPr>
          <w:p w14:paraId="656F7036"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b/>
                <w:bCs/>
                <w:color w:val="333333"/>
                <w:sz w:val="18"/>
                <w:szCs w:val="18"/>
                <w:lang w:eastAsia="en-GB"/>
              </w:rPr>
              <w:t>Environmental acquis selected 2020 objective</w:t>
            </w:r>
          </w:p>
        </w:tc>
        <w:tc>
          <w:tcPr>
            <w:tcW w:w="2614" w:type="dxa"/>
            <w:shd w:val="clear" w:color="auto" w:fill="auto"/>
            <w:tcMar>
              <w:top w:w="0" w:type="dxa"/>
              <w:left w:w="0" w:type="dxa"/>
              <w:bottom w:w="0" w:type="dxa"/>
              <w:right w:w="0" w:type="dxa"/>
            </w:tcMar>
            <w:vAlign w:val="center"/>
            <w:hideMark/>
          </w:tcPr>
          <w:p w14:paraId="7F30C438"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b/>
                <w:bCs/>
                <w:color w:val="333333"/>
                <w:sz w:val="18"/>
                <w:szCs w:val="18"/>
                <w:lang w:eastAsia="en-GB"/>
              </w:rPr>
              <w:t>Outlook towards 2020</w:t>
            </w:r>
          </w:p>
        </w:tc>
      </w:tr>
      <w:tr w:rsidR="008F7E67" w:rsidRPr="009758CF" w14:paraId="5F120982" w14:textId="77777777" w:rsidTr="00CD0B1D">
        <w:tc>
          <w:tcPr>
            <w:tcW w:w="2303" w:type="dxa"/>
            <w:shd w:val="clear" w:color="auto" w:fill="auto"/>
            <w:tcMar>
              <w:top w:w="0" w:type="dxa"/>
              <w:left w:w="0" w:type="dxa"/>
              <w:bottom w:w="0" w:type="dxa"/>
              <w:right w:w="0" w:type="dxa"/>
            </w:tcMar>
            <w:vAlign w:val="center"/>
            <w:hideMark/>
          </w:tcPr>
          <w:p w14:paraId="3921A028" w14:textId="2F7883B0" w:rsidR="008F7E67" w:rsidRPr="009758CF" w:rsidRDefault="008F7E67" w:rsidP="00521A7A">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color w:val="333333"/>
                <w:sz w:val="18"/>
                <w:szCs w:val="18"/>
                <w:lang w:eastAsia="en-GB"/>
              </w:rPr>
              <w:t xml:space="preserve">Employment and value added in the </w:t>
            </w:r>
            <w:r w:rsidR="00521A7A">
              <w:rPr>
                <w:rFonts w:ascii="Open Sans" w:eastAsia="Times New Roman" w:hAnsi="Open Sans" w:cs="Times New Roman"/>
                <w:color w:val="333333"/>
                <w:sz w:val="18"/>
                <w:szCs w:val="18"/>
                <w:lang w:eastAsia="en-GB"/>
              </w:rPr>
              <w:t>environmental goods and services sector</w:t>
            </w:r>
          </w:p>
        </w:tc>
        <w:tc>
          <w:tcPr>
            <w:tcW w:w="890" w:type="dxa"/>
            <w:shd w:val="clear" w:color="auto" w:fill="auto"/>
            <w:tcMar>
              <w:top w:w="0" w:type="dxa"/>
              <w:left w:w="0" w:type="dxa"/>
              <w:bottom w:w="0" w:type="dxa"/>
              <w:right w:w="0" w:type="dxa"/>
            </w:tcMar>
            <w:vAlign w:val="center"/>
            <w:hideMark/>
          </w:tcPr>
          <w:p w14:paraId="5A09E8B6" w14:textId="77777777" w:rsidR="008F7E67" w:rsidRPr="009758CF" w:rsidRDefault="008F7E67" w:rsidP="00CD0B1D">
            <w:pPr>
              <w:spacing w:before="100" w:beforeAutospacing="1" w:after="100" w:afterAutospacing="1" w:line="240" w:lineRule="auto"/>
              <w:jc w:val="center"/>
              <w:rPr>
                <w:rFonts w:ascii="Open Sans" w:eastAsia="Times New Roman" w:hAnsi="Open Sans" w:cs="Times New Roman"/>
                <w:color w:val="333333"/>
                <w:sz w:val="18"/>
                <w:szCs w:val="18"/>
                <w:lang w:eastAsia="en-GB"/>
              </w:rPr>
            </w:pPr>
            <w:r w:rsidRPr="009758CF">
              <w:rPr>
                <w:rFonts w:ascii="Open Sans" w:eastAsia="Times New Roman" w:hAnsi="Open Sans" w:cs="Times New Roman"/>
                <w:i/>
                <w:iCs/>
                <w:color w:val="333333"/>
                <w:sz w:val="18"/>
                <w:szCs w:val="18"/>
                <w:lang w:eastAsia="en-GB"/>
              </w:rPr>
              <w:t>↑</w:t>
            </w:r>
          </w:p>
          <w:p w14:paraId="49316136" w14:textId="77777777" w:rsidR="008F7E67" w:rsidRPr="009758CF" w:rsidRDefault="008F7E67" w:rsidP="00CD0B1D">
            <w:pPr>
              <w:spacing w:before="100" w:beforeAutospacing="1" w:after="100" w:afterAutospacing="1" w:line="240" w:lineRule="auto"/>
              <w:jc w:val="center"/>
              <w:rPr>
                <w:rFonts w:ascii="Open Sans" w:eastAsia="Times New Roman" w:hAnsi="Open Sans" w:cs="Times New Roman"/>
                <w:color w:val="333333"/>
                <w:sz w:val="18"/>
                <w:szCs w:val="18"/>
                <w:lang w:eastAsia="en-GB"/>
              </w:rPr>
            </w:pPr>
          </w:p>
        </w:tc>
        <w:tc>
          <w:tcPr>
            <w:tcW w:w="2198" w:type="dxa"/>
            <w:shd w:val="clear" w:color="auto" w:fill="auto"/>
            <w:tcMar>
              <w:top w:w="0" w:type="dxa"/>
              <w:left w:w="0" w:type="dxa"/>
              <w:bottom w:w="0" w:type="dxa"/>
              <w:right w:w="0" w:type="dxa"/>
            </w:tcMar>
            <w:vAlign w:val="center"/>
            <w:hideMark/>
          </w:tcPr>
          <w:p w14:paraId="066B3F52" w14:textId="77777777" w:rsidR="008F7E67" w:rsidRPr="009758CF" w:rsidRDefault="008F7E67" w:rsidP="00CD0B1D">
            <w:pPr>
              <w:spacing w:before="100" w:beforeAutospacing="1" w:after="100" w:afterAutospacing="1" w:line="240" w:lineRule="auto"/>
              <w:jc w:val="center"/>
              <w:rPr>
                <w:rFonts w:ascii="Open Sans" w:eastAsia="Times New Roman" w:hAnsi="Open Sans" w:cs="Times New Roman"/>
                <w:color w:val="333333"/>
                <w:sz w:val="18"/>
                <w:szCs w:val="18"/>
                <w:lang w:eastAsia="en-GB"/>
              </w:rPr>
            </w:pPr>
            <w:r w:rsidRPr="009758CF">
              <w:rPr>
                <w:rFonts w:ascii="Open Sans" w:eastAsia="Times New Roman" w:hAnsi="Open Sans" w:cs="Times New Roman"/>
                <w:color w:val="333333"/>
                <w:sz w:val="18"/>
                <w:szCs w:val="18"/>
                <w:lang w:eastAsia="en-GB"/>
              </w:rPr>
              <w:t>Promoting a larger market share of green technologies in the Union and enhancing the competitiveness of the European eco-industry</w:t>
            </w:r>
          </w:p>
        </w:tc>
        <w:tc>
          <w:tcPr>
            <w:tcW w:w="2603" w:type="dxa"/>
            <w:shd w:val="clear" w:color="auto" w:fill="auto"/>
            <w:tcMar>
              <w:top w:w="0" w:type="dxa"/>
              <w:left w:w="0" w:type="dxa"/>
              <w:bottom w:w="0" w:type="dxa"/>
              <w:right w:w="0" w:type="dxa"/>
            </w:tcMar>
            <w:vAlign w:val="center"/>
            <w:hideMark/>
          </w:tcPr>
          <w:p w14:paraId="5B68D313" w14:textId="7B6FE185" w:rsidR="008F7E67" w:rsidRPr="009758CF" w:rsidRDefault="008F7E67" w:rsidP="00CD0B1D">
            <w:pPr>
              <w:spacing w:before="100" w:beforeAutospacing="1" w:after="100" w:afterAutospacing="1" w:line="240" w:lineRule="auto"/>
              <w:jc w:val="center"/>
              <w:rPr>
                <w:rFonts w:ascii="Open Sans" w:eastAsia="Times New Roman" w:hAnsi="Open Sans" w:cs="Times New Roman"/>
                <w:color w:val="333333"/>
                <w:sz w:val="18"/>
                <w:szCs w:val="18"/>
                <w:lang w:eastAsia="en-GB"/>
              </w:rPr>
            </w:pPr>
            <w:r w:rsidRPr="009758CF">
              <w:rPr>
                <w:rFonts w:ascii="Open Sans" w:eastAsia="Times New Roman" w:hAnsi="Open Sans" w:cs="Times New Roman"/>
                <w:color w:val="333333"/>
                <w:sz w:val="18"/>
                <w:szCs w:val="18"/>
                <w:lang w:eastAsia="en-GB"/>
              </w:rPr>
              <w:t>Fulfil Europe 2020 employment objectives via job growth brought about</w:t>
            </w:r>
            <w:r w:rsidR="00F86919">
              <w:rPr>
                <w:rFonts w:ascii="Open Sans" w:eastAsia="Times New Roman" w:hAnsi="Open Sans" w:cs="Times New Roman"/>
                <w:color w:val="333333"/>
                <w:sz w:val="18"/>
                <w:szCs w:val="18"/>
                <w:lang w:eastAsia="en-GB"/>
              </w:rPr>
              <w:t xml:space="preserve"> by</w:t>
            </w:r>
            <w:r w:rsidRPr="009758CF">
              <w:rPr>
                <w:rFonts w:ascii="Open Sans" w:eastAsia="Times New Roman" w:hAnsi="Open Sans" w:cs="Times New Roman"/>
                <w:color w:val="333333"/>
                <w:sz w:val="18"/>
                <w:szCs w:val="18"/>
                <w:lang w:eastAsia="en-GB"/>
              </w:rPr>
              <w:t xml:space="preserve"> the transformation to a low carbon, resource efficient and sustainable economy’</w:t>
            </w:r>
          </w:p>
        </w:tc>
        <w:tc>
          <w:tcPr>
            <w:tcW w:w="2614" w:type="dxa"/>
            <w:shd w:val="clear" w:color="auto" w:fill="auto"/>
            <w:tcMar>
              <w:top w:w="0" w:type="dxa"/>
              <w:left w:w="0" w:type="dxa"/>
              <w:bottom w:w="0" w:type="dxa"/>
              <w:right w:w="0" w:type="dxa"/>
            </w:tcMar>
            <w:vAlign w:val="center"/>
            <w:hideMark/>
          </w:tcPr>
          <w:p w14:paraId="5F767922"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i/>
                <w:iCs/>
                <w:color w:val="333333"/>
                <w:sz w:val="18"/>
                <w:szCs w:val="18"/>
                <w:lang w:eastAsia="en-GB"/>
              </w:rPr>
              <w:t> </w:t>
            </w:r>
            <w:r w:rsidR="00D963CA">
              <w:rPr>
                <w:rFonts w:ascii="Open Sans" w:eastAsia="Times New Roman" w:hAnsi="Open Sans" w:cs="Times New Roman"/>
                <w:i/>
                <w:iCs/>
                <w:color w:val="333333"/>
                <w:sz w:val="18"/>
                <w:szCs w:val="18"/>
                <w:lang w:eastAsia="en-GB"/>
              </w:rPr>
              <w:t xml:space="preserve">            </w:t>
            </w:r>
            <w:r w:rsidRPr="009758CF">
              <w:rPr>
                <w:rFonts w:ascii="Open Sans" w:eastAsia="Times New Roman" w:hAnsi="Open Sans" w:cs="Times New Roman"/>
                <w:i/>
                <w:iCs/>
                <w:color w:val="333333"/>
                <w:sz w:val="18"/>
                <w:szCs w:val="18"/>
                <w:lang w:eastAsia="en-GB"/>
              </w:rPr>
              <w:t>Yellow</w:t>
            </w:r>
          </w:p>
        </w:tc>
      </w:tr>
      <w:tr w:rsidR="008F7E67" w:rsidRPr="009758CF" w14:paraId="6F1AB145" w14:textId="77777777" w:rsidTr="00CD0B1D">
        <w:tc>
          <w:tcPr>
            <w:tcW w:w="10608" w:type="dxa"/>
            <w:gridSpan w:val="5"/>
            <w:shd w:val="clear" w:color="auto" w:fill="auto"/>
            <w:tcMar>
              <w:top w:w="0" w:type="dxa"/>
              <w:left w:w="0" w:type="dxa"/>
              <w:bottom w:w="0" w:type="dxa"/>
              <w:right w:w="0" w:type="dxa"/>
            </w:tcMar>
            <w:vAlign w:val="center"/>
            <w:hideMark/>
          </w:tcPr>
          <w:p w14:paraId="5203993E" w14:textId="77777777" w:rsidR="008F7E67" w:rsidRPr="009758CF" w:rsidRDefault="008F7E67" w:rsidP="00CD0B1D">
            <w:pPr>
              <w:spacing w:before="100" w:beforeAutospacing="1" w:after="100" w:afterAutospacing="1" w:line="240" w:lineRule="auto"/>
              <w:rPr>
                <w:rFonts w:ascii="Open Sans" w:eastAsia="Times New Roman" w:hAnsi="Open Sans" w:cs="Times New Roman"/>
                <w:color w:val="333333"/>
                <w:sz w:val="18"/>
                <w:szCs w:val="18"/>
                <w:lang w:eastAsia="en-GB"/>
              </w:rPr>
            </w:pPr>
            <w:r w:rsidRPr="009758CF">
              <w:rPr>
                <w:rFonts w:ascii="Open Sans" w:eastAsia="Times New Roman" w:hAnsi="Open Sans" w:cs="Times New Roman"/>
                <w:color w:val="333333"/>
                <w:sz w:val="18"/>
                <w:szCs w:val="18"/>
                <w:lang w:eastAsia="en-GB"/>
              </w:rPr>
              <w:t>Growth in the sector has stagnated since 2011. The prospects of growth returning are dependent on the sector competing with equivalent sectors in China and the US. This will require continued ambitious policy in the EU.</w:t>
            </w:r>
          </w:p>
        </w:tc>
      </w:tr>
    </w:tbl>
    <w:p w14:paraId="6E0F846C" w14:textId="77777777" w:rsidR="008F7E67" w:rsidRPr="008F7E67" w:rsidRDefault="008F7E67" w:rsidP="009758CF">
      <w:pPr>
        <w:spacing w:before="100" w:beforeAutospacing="1" w:after="100" w:afterAutospacing="1" w:line="240" w:lineRule="auto"/>
        <w:rPr>
          <w:rFonts w:ascii="Open Sans" w:eastAsia="Times New Roman" w:hAnsi="Open Sans" w:cs="Arial"/>
          <w:b/>
          <w:color w:val="333333"/>
          <w:sz w:val="28"/>
          <w:szCs w:val="28"/>
          <w:lang w:eastAsia="en-GB"/>
        </w:rPr>
      </w:pPr>
      <w:r w:rsidRPr="008F7E67">
        <w:rPr>
          <w:rFonts w:ascii="Open Sans" w:eastAsia="Times New Roman" w:hAnsi="Open Sans" w:cs="Arial"/>
          <w:b/>
          <w:color w:val="333333"/>
          <w:sz w:val="28"/>
          <w:szCs w:val="28"/>
          <w:lang w:eastAsia="en-GB"/>
        </w:rPr>
        <w:t>Overview</w:t>
      </w:r>
    </w:p>
    <w:p w14:paraId="645813DA" w14:textId="21FA2B70" w:rsidR="00D963CA" w:rsidRDefault="00B54CAB" w:rsidP="00D963CA">
      <w:pPr>
        <w:spacing w:before="100" w:beforeAutospacing="1" w:after="100" w:afterAutospacing="1" w:line="240" w:lineRule="auto"/>
        <w:rPr>
          <w:rFonts w:ascii="Open Sans" w:eastAsia="Times New Roman" w:hAnsi="Open Sans" w:cs="Arial"/>
          <w:color w:val="333333"/>
          <w:sz w:val="18"/>
          <w:szCs w:val="18"/>
          <w:lang w:val="en" w:eastAsia="en-GB"/>
        </w:rPr>
      </w:pPr>
      <w:r>
        <w:rPr>
          <w:rFonts w:ascii="Open Sans" w:eastAsia="Times New Roman" w:hAnsi="Open Sans" w:cs="Arial"/>
          <w:color w:val="333333"/>
          <w:sz w:val="18"/>
          <w:szCs w:val="18"/>
          <w:lang w:val="en" w:eastAsia="en-GB"/>
        </w:rPr>
        <w:t>T</w:t>
      </w:r>
      <w:r w:rsidR="009758CF" w:rsidRPr="009758CF">
        <w:rPr>
          <w:rFonts w:ascii="Open Sans" w:eastAsia="Times New Roman" w:hAnsi="Open Sans" w:cs="Arial"/>
          <w:color w:val="333333"/>
          <w:sz w:val="18"/>
          <w:szCs w:val="18"/>
          <w:lang w:val="en" w:eastAsia="en-GB"/>
        </w:rPr>
        <w:t xml:space="preserve">he 7th EAP </w:t>
      </w:r>
      <w:r>
        <w:rPr>
          <w:rFonts w:ascii="Open Sans" w:eastAsia="Times New Roman" w:hAnsi="Open Sans" w:cs="Arial"/>
          <w:color w:val="333333"/>
          <w:sz w:val="18"/>
          <w:szCs w:val="18"/>
          <w:lang w:val="en" w:eastAsia="en-GB"/>
        </w:rPr>
        <w:t>call</w:t>
      </w:r>
      <w:r w:rsidR="00AC762B">
        <w:rPr>
          <w:rFonts w:ascii="Open Sans" w:eastAsia="Times New Roman" w:hAnsi="Open Sans" w:cs="Arial"/>
          <w:color w:val="333333"/>
          <w:sz w:val="18"/>
          <w:szCs w:val="18"/>
          <w:lang w:val="en" w:eastAsia="en-GB"/>
        </w:rPr>
        <w:t>s</w:t>
      </w:r>
      <w:r w:rsidR="00CD0B1D">
        <w:rPr>
          <w:rFonts w:ascii="Open Sans" w:eastAsia="Times New Roman" w:hAnsi="Open Sans" w:cs="Arial"/>
          <w:color w:val="333333"/>
          <w:sz w:val="18"/>
          <w:szCs w:val="18"/>
          <w:lang w:val="en" w:eastAsia="en-GB"/>
        </w:rPr>
        <w:t xml:space="preserve"> </w:t>
      </w:r>
      <w:r>
        <w:rPr>
          <w:rFonts w:ascii="Open Sans" w:eastAsia="Times New Roman" w:hAnsi="Open Sans" w:cs="Arial"/>
          <w:color w:val="333333"/>
          <w:sz w:val="18"/>
          <w:szCs w:val="18"/>
          <w:lang w:val="en" w:eastAsia="en-GB"/>
        </w:rPr>
        <w:t xml:space="preserve">for </w:t>
      </w:r>
      <w:r w:rsidR="009758CF" w:rsidRPr="009758CF">
        <w:rPr>
          <w:rFonts w:ascii="Open Sans" w:eastAsia="Times New Roman" w:hAnsi="Open Sans" w:cs="Arial"/>
          <w:color w:val="333333"/>
          <w:sz w:val="18"/>
          <w:szCs w:val="18"/>
          <w:lang w:val="en" w:eastAsia="en-GB"/>
        </w:rPr>
        <w:t>strengthening the market share of green technologies and enhancing the competitiveness of eco-industr</w:t>
      </w:r>
      <w:r w:rsidR="00AC762B">
        <w:rPr>
          <w:rFonts w:ascii="Open Sans" w:eastAsia="Times New Roman" w:hAnsi="Open Sans" w:cs="Arial"/>
          <w:color w:val="333333"/>
          <w:sz w:val="18"/>
          <w:szCs w:val="18"/>
          <w:lang w:val="en" w:eastAsia="en-GB"/>
        </w:rPr>
        <w:t>ies</w:t>
      </w:r>
      <w:r w:rsidR="00CD0B1D">
        <w:rPr>
          <w:rFonts w:ascii="Open Sans" w:eastAsia="Times New Roman" w:hAnsi="Open Sans" w:cs="Arial"/>
          <w:color w:val="333333"/>
          <w:sz w:val="18"/>
          <w:szCs w:val="18"/>
          <w:lang w:val="en" w:eastAsia="en-GB"/>
        </w:rPr>
        <w:t xml:space="preserve"> </w:t>
      </w:r>
      <w:r w:rsidR="00AC762B">
        <w:rPr>
          <w:rFonts w:ascii="Open Sans" w:eastAsia="Times New Roman" w:hAnsi="Open Sans" w:cs="Arial"/>
          <w:color w:val="333333"/>
          <w:sz w:val="18"/>
          <w:szCs w:val="18"/>
          <w:lang w:val="en" w:eastAsia="en-GB"/>
        </w:rPr>
        <w:t>by</w:t>
      </w:r>
      <w:r w:rsidR="00CD0B1D">
        <w:rPr>
          <w:rFonts w:ascii="Open Sans" w:eastAsia="Times New Roman" w:hAnsi="Open Sans" w:cs="Arial"/>
          <w:color w:val="333333"/>
          <w:sz w:val="18"/>
          <w:szCs w:val="18"/>
          <w:lang w:val="en" w:eastAsia="en-GB"/>
        </w:rPr>
        <w:t xml:space="preserve"> </w:t>
      </w:r>
      <w:r w:rsidR="00C8487F">
        <w:rPr>
          <w:rFonts w:ascii="Open Sans" w:eastAsia="Times New Roman" w:hAnsi="Open Sans" w:cs="Arial"/>
          <w:color w:val="333333"/>
          <w:sz w:val="18"/>
          <w:szCs w:val="18"/>
          <w:lang w:val="en" w:eastAsia="en-GB"/>
        </w:rPr>
        <w:t>2020</w:t>
      </w:r>
      <w:r w:rsidR="009758CF" w:rsidRPr="009758CF">
        <w:rPr>
          <w:rFonts w:ascii="Open Sans" w:eastAsia="Times New Roman" w:hAnsi="Open Sans" w:cs="Arial"/>
          <w:color w:val="333333"/>
          <w:sz w:val="18"/>
          <w:szCs w:val="18"/>
          <w:lang w:val="en" w:eastAsia="en-GB"/>
        </w:rPr>
        <w:t>. The Environmental Goods and Services Sector (EGSS</w:t>
      </w:r>
      <w:r w:rsidR="00CD0B1D">
        <w:rPr>
          <w:rFonts w:ascii="Open Sans" w:eastAsia="Times New Roman" w:hAnsi="Open Sans" w:cs="Arial"/>
          <w:color w:val="333333"/>
          <w:sz w:val="18"/>
          <w:szCs w:val="18"/>
          <w:lang w:val="en" w:eastAsia="en-GB"/>
        </w:rPr>
        <w:t>)</w:t>
      </w:r>
      <w:r w:rsidR="009758CF" w:rsidRPr="009758CF">
        <w:rPr>
          <w:rFonts w:ascii="Open Sans" w:eastAsia="Times New Roman" w:hAnsi="Open Sans" w:cs="Arial"/>
          <w:color w:val="333333"/>
          <w:sz w:val="18"/>
          <w:szCs w:val="18"/>
          <w:lang w:val="en" w:eastAsia="en-GB"/>
        </w:rPr>
        <w:t xml:space="preserve"> has grown significantly faster than the rest of the EU's economy, both in employment and value added since 200</w:t>
      </w:r>
      <w:r w:rsidR="00A8249C">
        <w:rPr>
          <w:rFonts w:ascii="Open Sans" w:eastAsia="Times New Roman" w:hAnsi="Open Sans" w:cs="Arial"/>
          <w:color w:val="333333"/>
          <w:sz w:val="18"/>
          <w:szCs w:val="18"/>
          <w:lang w:val="en" w:eastAsia="en-GB"/>
        </w:rPr>
        <w:t>3</w:t>
      </w:r>
      <w:r w:rsidR="009758CF" w:rsidRPr="009758CF">
        <w:rPr>
          <w:rFonts w:ascii="Open Sans" w:eastAsia="Times New Roman" w:hAnsi="Open Sans" w:cs="Arial"/>
          <w:color w:val="333333"/>
          <w:sz w:val="18"/>
          <w:szCs w:val="18"/>
          <w:lang w:val="en" w:eastAsia="en-GB"/>
        </w:rPr>
        <w:t xml:space="preserve"> and was largely unaffected by the economic crisis. This </w:t>
      </w:r>
      <w:r>
        <w:rPr>
          <w:rFonts w:ascii="Open Sans" w:eastAsia="Times New Roman" w:hAnsi="Open Sans" w:cs="Arial"/>
          <w:color w:val="333333"/>
          <w:sz w:val="18"/>
          <w:szCs w:val="18"/>
          <w:lang w:val="en" w:eastAsia="en-GB"/>
        </w:rPr>
        <w:t xml:space="preserve">is </w:t>
      </w:r>
      <w:r w:rsidR="009758CF" w:rsidRPr="009758CF">
        <w:rPr>
          <w:rFonts w:ascii="Open Sans" w:eastAsia="Times New Roman" w:hAnsi="Open Sans" w:cs="Arial"/>
          <w:color w:val="333333"/>
          <w:sz w:val="18"/>
          <w:szCs w:val="18"/>
          <w:lang w:val="en" w:eastAsia="en-GB"/>
        </w:rPr>
        <w:t>part</w:t>
      </w:r>
      <w:r w:rsidR="00A8249C">
        <w:rPr>
          <w:rFonts w:ascii="Open Sans" w:eastAsia="Times New Roman" w:hAnsi="Open Sans" w:cs="Arial"/>
          <w:color w:val="333333"/>
          <w:sz w:val="18"/>
          <w:szCs w:val="18"/>
          <w:lang w:val="en" w:eastAsia="en-GB"/>
        </w:rPr>
        <w:t>ly</w:t>
      </w:r>
      <w:r w:rsidR="009758CF" w:rsidRPr="009758CF">
        <w:rPr>
          <w:rFonts w:ascii="Open Sans" w:eastAsia="Times New Roman" w:hAnsi="Open Sans" w:cs="Arial"/>
          <w:color w:val="333333"/>
          <w:sz w:val="18"/>
          <w:szCs w:val="18"/>
          <w:lang w:val="en" w:eastAsia="en-GB"/>
        </w:rPr>
        <w:t xml:space="preserve"> due to an increase in public </w:t>
      </w:r>
      <w:r w:rsidR="00A8249C">
        <w:rPr>
          <w:rFonts w:ascii="Open Sans" w:eastAsia="Times New Roman" w:hAnsi="Open Sans" w:cs="Arial"/>
          <w:color w:val="333333"/>
          <w:sz w:val="18"/>
          <w:szCs w:val="18"/>
          <w:lang w:val="en" w:eastAsia="en-GB"/>
        </w:rPr>
        <w:t xml:space="preserve">sector </w:t>
      </w:r>
      <w:r w:rsidR="009758CF" w:rsidRPr="009758CF">
        <w:rPr>
          <w:rFonts w:ascii="Open Sans" w:eastAsia="Times New Roman" w:hAnsi="Open Sans" w:cs="Arial"/>
          <w:color w:val="333333"/>
          <w:sz w:val="18"/>
          <w:szCs w:val="18"/>
          <w:lang w:val="en" w:eastAsia="en-GB"/>
        </w:rPr>
        <w:t>spending on green infrastructure during the post-crisis years</w:t>
      </w:r>
      <w:r w:rsidR="00A8249C">
        <w:rPr>
          <w:rFonts w:ascii="Open Sans" w:eastAsia="Times New Roman" w:hAnsi="Open Sans" w:cs="Arial"/>
          <w:color w:val="333333"/>
          <w:sz w:val="18"/>
          <w:szCs w:val="18"/>
          <w:lang w:val="en" w:eastAsia="en-GB"/>
        </w:rPr>
        <w:t xml:space="preserve">, but </w:t>
      </w:r>
      <w:r w:rsidR="002F4BC2">
        <w:rPr>
          <w:rFonts w:ascii="Open Sans" w:eastAsia="Times New Roman" w:hAnsi="Open Sans" w:cs="Arial"/>
          <w:color w:val="333333"/>
          <w:sz w:val="18"/>
          <w:szCs w:val="18"/>
          <w:lang w:val="en" w:eastAsia="en-GB"/>
        </w:rPr>
        <w:t>has</w:t>
      </w:r>
      <w:r w:rsidR="00A8249C">
        <w:rPr>
          <w:rFonts w:ascii="Open Sans" w:eastAsia="Times New Roman" w:hAnsi="Open Sans" w:cs="Arial"/>
          <w:color w:val="333333"/>
          <w:sz w:val="18"/>
          <w:szCs w:val="18"/>
          <w:lang w:val="en" w:eastAsia="en-GB"/>
        </w:rPr>
        <w:t xml:space="preserve"> mainly </w:t>
      </w:r>
      <w:r w:rsidR="002F4BC2">
        <w:rPr>
          <w:rFonts w:ascii="Open Sans" w:eastAsia="Times New Roman" w:hAnsi="Open Sans" w:cs="Arial"/>
          <w:color w:val="333333"/>
          <w:sz w:val="18"/>
          <w:szCs w:val="18"/>
          <w:lang w:val="en" w:eastAsia="en-GB"/>
        </w:rPr>
        <w:t xml:space="preserve">been </w:t>
      </w:r>
      <w:r w:rsidR="00A8249C">
        <w:rPr>
          <w:rFonts w:ascii="Open Sans" w:eastAsia="Times New Roman" w:hAnsi="Open Sans" w:cs="Arial"/>
          <w:color w:val="333333"/>
          <w:sz w:val="18"/>
          <w:szCs w:val="18"/>
          <w:lang w:val="en" w:eastAsia="en-GB"/>
        </w:rPr>
        <w:t>driven by growth in the renewable energy sector</w:t>
      </w:r>
      <w:r w:rsidR="009758CF" w:rsidRPr="009758CF">
        <w:rPr>
          <w:rFonts w:ascii="Open Sans" w:eastAsia="Times New Roman" w:hAnsi="Open Sans" w:cs="Arial"/>
          <w:color w:val="333333"/>
          <w:sz w:val="18"/>
          <w:szCs w:val="18"/>
          <w:lang w:val="en" w:eastAsia="en-GB"/>
        </w:rPr>
        <w:t>. Growth in the eco-industries has, however,</w:t>
      </w:r>
      <w:r w:rsidR="002F4BC2">
        <w:rPr>
          <w:rFonts w:ascii="Open Sans" w:eastAsia="Times New Roman" w:hAnsi="Open Sans" w:cs="Arial"/>
          <w:color w:val="333333"/>
          <w:sz w:val="18"/>
          <w:szCs w:val="18"/>
          <w:lang w:val="en" w:eastAsia="en-GB"/>
        </w:rPr>
        <w:t xml:space="preserve"> </w:t>
      </w:r>
      <w:r w:rsidR="009758CF" w:rsidRPr="009758CF">
        <w:rPr>
          <w:rFonts w:ascii="Open Sans" w:eastAsia="Times New Roman" w:hAnsi="Open Sans" w:cs="Arial"/>
          <w:color w:val="333333"/>
          <w:sz w:val="18"/>
          <w:szCs w:val="18"/>
          <w:lang w:val="en" w:eastAsia="en-GB"/>
        </w:rPr>
        <w:t>stagnated since 2011, due to increasing global competition</w:t>
      </w:r>
      <w:r w:rsidR="0090672D">
        <w:rPr>
          <w:rFonts w:ascii="Open Sans" w:eastAsia="Times New Roman" w:hAnsi="Open Sans" w:cs="Arial"/>
          <w:color w:val="333333"/>
          <w:sz w:val="18"/>
          <w:szCs w:val="18"/>
          <w:lang w:val="en" w:eastAsia="en-GB"/>
        </w:rPr>
        <w:t xml:space="preserve"> and a reduction in domestic investments in renewable energy</w:t>
      </w:r>
      <w:r w:rsidR="009758CF" w:rsidRPr="009758CF">
        <w:rPr>
          <w:rFonts w:ascii="Open Sans" w:eastAsia="Times New Roman" w:hAnsi="Open Sans" w:cs="Arial"/>
          <w:color w:val="333333"/>
          <w:sz w:val="18"/>
          <w:szCs w:val="18"/>
          <w:lang w:val="en" w:eastAsia="en-GB"/>
        </w:rPr>
        <w:t>. The eco-indust</w:t>
      </w:r>
      <w:r>
        <w:rPr>
          <w:rFonts w:ascii="Open Sans" w:eastAsia="Times New Roman" w:hAnsi="Open Sans" w:cs="Arial"/>
          <w:color w:val="333333"/>
          <w:sz w:val="18"/>
          <w:szCs w:val="18"/>
          <w:lang w:val="en" w:eastAsia="en-GB"/>
        </w:rPr>
        <w:t>r</w:t>
      </w:r>
      <w:r w:rsidR="009758CF" w:rsidRPr="009758CF">
        <w:rPr>
          <w:rFonts w:ascii="Open Sans" w:eastAsia="Times New Roman" w:hAnsi="Open Sans" w:cs="Arial"/>
          <w:color w:val="333333"/>
          <w:sz w:val="18"/>
          <w:szCs w:val="18"/>
          <w:lang w:val="en" w:eastAsia="en-GB"/>
        </w:rPr>
        <w:t xml:space="preserve">ies will need to </w:t>
      </w:r>
      <w:r w:rsidR="002F4BC2">
        <w:rPr>
          <w:rFonts w:ascii="Open Sans" w:eastAsia="Times New Roman" w:hAnsi="Open Sans" w:cs="Arial"/>
          <w:color w:val="333333"/>
          <w:sz w:val="18"/>
          <w:szCs w:val="18"/>
          <w:lang w:val="en" w:eastAsia="en-GB"/>
        </w:rPr>
        <w:t>retain</w:t>
      </w:r>
      <w:r w:rsidR="002F4BC2" w:rsidRPr="009758CF">
        <w:rPr>
          <w:rFonts w:ascii="Open Sans" w:eastAsia="Times New Roman" w:hAnsi="Open Sans" w:cs="Arial"/>
          <w:color w:val="333333"/>
          <w:sz w:val="18"/>
          <w:szCs w:val="18"/>
          <w:lang w:val="en" w:eastAsia="en-GB"/>
        </w:rPr>
        <w:t xml:space="preserve"> </w:t>
      </w:r>
      <w:r w:rsidR="009758CF" w:rsidRPr="009758CF">
        <w:rPr>
          <w:rFonts w:ascii="Open Sans" w:eastAsia="Times New Roman" w:hAnsi="Open Sans" w:cs="Arial"/>
          <w:color w:val="333333"/>
          <w:sz w:val="18"/>
          <w:szCs w:val="18"/>
          <w:lang w:val="en" w:eastAsia="en-GB"/>
        </w:rPr>
        <w:t xml:space="preserve">their global competitiveness to achieve the </w:t>
      </w:r>
      <w:r w:rsidR="00AD32E9">
        <w:rPr>
          <w:rFonts w:ascii="Open Sans" w:eastAsia="Times New Roman" w:hAnsi="Open Sans" w:cs="Arial"/>
          <w:color w:val="333333"/>
          <w:sz w:val="18"/>
          <w:szCs w:val="18"/>
          <w:lang w:val="en" w:eastAsia="en-GB"/>
        </w:rPr>
        <w:t xml:space="preserve">2020 </w:t>
      </w:r>
      <w:r w:rsidR="009758CF" w:rsidRPr="009758CF">
        <w:rPr>
          <w:rFonts w:ascii="Open Sans" w:eastAsia="Times New Roman" w:hAnsi="Open Sans" w:cs="Arial"/>
          <w:color w:val="333333"/>
          <w:sz w:val="18"/>
          <w:szCs w:val="18"/>
          <w:lang w:val="en" w:eastAsia="en-GB"/>
        </w:rPr>
        <w:t>7th EAP</w:t>
      </w:r>
      <w:r w:rsidR="001450C2">
        <w:rPr>
          <w:rFonts w:ascii="Open Sans" w:eastAsia="Times New Roman" w:hAnsi="Open Sans" w:cs="Arial"/>
          <w:color w:val="333333"/>
          <w:sz w:val="18"/>
          <w:szCs w:val="18"/>
          <w:lang w:val="en" w:eastAsia="en-GB"/>
        </w:rPr>
        <w:t xml:space="preserve"> </w:t>
      </w:r>
      <w:r w:rsidR="00AD32E9">
        <w:rPr>
          <w:rFonts w:ascii="Open Sans" w:eastAsia="Times New Roman" w:hAnsi="Open Sans" w:cs="Arial"/>
          <w:color w:val="333333"/>
          <w:sz w:val="18"/>
          <w:szCs w:val="18"/>
          <w:lang w:val="en" w:eastAsia="en-GB"/>
        </w:rPr>
        <w:t>requirement</w:t>
      </w:r>
      <w:r w:rsidR="009758CF" w:rsidRPr="009758CF">
        <w:rPr>
          <w:rFonts w:ascii="Open Sans" w:eastAsia="Times New Roman" w:hAnsi="Open Sans" w:cs="Arial"/>
          <w:color w:val="333333"/>
          <w:sz w:val="18"/>
          <w:szCs w:val="18"/>
          <w:lang w:val="en" w:eastAsia="en-GB"/>
        </w:rPr>
        <w:t>. This c</w:t>
      </w:r>
      <w:r>
        <w:rPr>
          <w:rFonts w:ascii="Open Sans" w:eastAsia="Times New Roman" w:hAnsi="Open Sans" w:cs="Arial"/>
          <w:color w:val="333333"/>
          <w:sz w:val="18"/>
          <w:szCs w:val="18"/>
          <w:lang w:val="en" w:eastAsia="en-GB"/>
        </w:rPr>
        <w:t>ould</w:t>
      </w:r>
      <w:r w:rsidR="009758CF" w:rsidRPr="009758CF">
        <w:rPr>
          <w:rFonts w:ascii="Open Sans" w:eastAsia="Times New Roman" w:hAnsi="Open Sans" w:cs="Arial"/>
          <w:color w:val="333333"/>
          <w:sz w:val="18"/>
          <w:szCs w:val="18"/>
          <w:lang w:val="en" w:eastAsia="en-GB"/>
        </w:rPr>
        <w:t xml:space="preserve"> be assisted through continuing ambitious renewable energy and green growth policy </w:t>
      </w:r>
      <w:r w:rsidR="00CD0B1D">
        <w:rPr>
          <w:rFonts w:ascii="Open Sans" w:eastAsia="Times New Roman" w:hAnsi="Open Sans" w:cs="Arial"/>
          <w:color w:val="333333"/>
          <w:sz w:val="18"/>
          <w:szCs w:val="18"/>
          <w:lang w:val="en" w:eastAsia="en-GB"/>
        </w:rPr>
        <w:t xml:space="preserve">in the </w:t>
      </w:r>
      <w:r w:rsidR="00CD0B1D" w:rsidRPr="009758CF">
        <w:rPr>
          <w:rFonts w:ascii="Open Sans" w:eastAsia="Times New Roman" w:hAnsi="Open Sans" w:cs="Arial"/>
          <w:color w:val="333333"/>
          <w:sz w:val="18"/>
          <w:szCs w:val="18"/>
          <w:lang w:val="en" w:eastAsia="en-GB"/>
        </w:rPr>
        <w:t xml:space="preserve">EU and Member States </w:t>
      </w:r>
      <w:r w:rsidR="009758CF" w:rsidRPr="009758CF">
        <w:rPr>
          <w:rFonts w:ascii="Open Sans" w:eastAsia="Times New Roman" w:hAnsi="Open Sans" w:cs="Arial"/>
          <w:color w:val="333333"/>
          <w:sz w:val="18"/>
          <w:szCs w:val="18"/>
          <w:lang w:val="en" w:eastAsia="en-GB"/>
        </w:rPr>
        <w:t>but also via more direct assistance.</w:t>
      </w:r>
    </w:p>
    <w:p w14:paraId="21FE6C56" w14:textId="77777777" w:rsidR="009758CF" w:rsidRPr="009758CF" w:rsidRDefault="009758CF" w:rsidP="00D963CA">
      <w:pPr>
        <w:spacing w:before="100" w:beforeAutospacing="1" w:after="100" w:afterAutospacing="1" w:line="240" w:lineRule="auto"/>
        <w:rPr>
          <w:rFonts w:ascii="Open Sans" w:eastAsia="Times New Roman" w:hAnsi="Open Sans" w:cs="Arial"/>
          <w:b/>
          <w:bCs/>
          <w:color w:val="333333"/>
          <w:sz w:val="36"/>
          <w:szCs w:val="36"/>
          <w:lang w:val="en" w:eastAsia="en-GB"/>
        </w:rPr>
      </w:pPr>
      <w:r w:rsidRPr="009758CF">
        <w:rPr>
          <w:rFonts w:ascii="Open Sans" w:eastAsia="Times New Roman" w:hAnsi="Open Sans" w:cs="Arial"/>
          <w:b/>
          <w:bCs/>
          <w:color w:val="333333"/>
          <w:sz w:val="36"/>
          <w:szCs w:val="36"/>
          <w:lang w:val="en" w:eastAsia="en-GB"/>
        </w:rPr>
        <w:t>Setting the Scene </w:t>
      </w:r>
    </w:p>
    <w:p w14:paraId="388EE66D" w14:textId="76750105" w:rsidR="009758CF" w:rsidRPr="009758CF" w:rsidRDefault="00AD32E9" w:rsidP="009758CF">
      <w:pPr>
        <w:spacing w:before="100" w:beforeAutospacing="1" w:after="100" w:afterAutospacing="1" w:line="240" w:lineRule="auto"/>
        <w:rPr>
          <w:rFonts w:ascii="Open Sans" w:eastAsia="Times New Roman" w:hAnsi="Open Sans" w:cs="Arial"/>
          <w:color w:val="333333"/>
          <w:sz w:val="18"/>
          <w:szCs w:val="18"/>
          <w:lang w:val="en" w:eastAsia="en-GB"/>
        </w:rPr>
      </w:pPr>
      <w:r>
        <w:rPr>
          <w:rFonts w:ascii="Open Sans" w:eastAsia="Times New Roman" w:hAnsi="Open Sans" w:cs="Arial"/>
          <w:color w:val="333333"/>
          <w:sz w:val="18"/>
          <w:szCs w:val="18"/>
          <w:lang w:val="en" w:eastAsia="en-GB"/>
        </w:rPr>
        <w:t xml:space="preserve">The </w:t>
      </w:r>
      <w:r w:rsidR="009758CF" w:rsidRPr="009758CF">
        <w:rPr>
          <w:rFonts w:ascii="Open Sans" w:eastAsia="Times New Roman" w:hAnsi="Open Sans" w:cs="Arial"/>
          <w:color w:val="333333"/>
          <w:sz w:val="18"/>
          <w:szCs w:val="18"/>
          <w:lang w:val="en" w:eastAsia="en-GB"/>
        </w:rPr>
        <w:t xml:space="preserve">7th EAP </w:t>
      </w:r>
      <w:r w:rsidRPr="009758CF">
        <w:rPr>
          <w:rFonts w:ascii="Open Sans" w:eastAsia="Times New Roman" w:hAnsi="Open Sans" w:cs="Arial"/>
          <w:color w:val="333333"/>
          <w:sz w:val="18"/>
          <w:szCs w:val="18"/>
          <w:lang w:val="en" w:eastAsia="en-GB"/>
        </w:rPr>
        <w:t xml:space="preserve">(EU, 2013) </w:t>
      </w:r>
      <w:r>
        <w:rPr>
          <w:rFonts w:ascii="Open Sans" w:eastAsia="Times New Roman" w:hAnsi="Open Sans" w:cs="Arial"/>
          <w:color w:val="333333"/>
          <w:sz w:val="18"/>
          <w:szCs w:val="18"/>
          <w:lang w:val="en" w:eastAsia="en-GB"/>
        </w:rPr>
        <w:t>call</w:t>
      </w:r>
      <w:r w:rsidR="001D4A15">
        <w:rPr>
          <w:rFonts w:ascii="Open Sans" w:eastAsia="Times New Roman" w:hAnsi="Open Sans" w:cs="Arial"/>
          <w:color w:val="333333"/>
          <w:sz w:val="18"/>
          <w:szCs w:val="18"/>
          <w:lang w:val="en" w:eastAsia="en-GB"/>
        </w:rPr>
        <w:t>s</w:t>
      </w:r>
      <w:r>
        <w:rPr>
          <w:rFonts w:ascii="Open Sans" w:eastAsia="Times New Roman" w:hAnsi="Open Sans" w:cs="Arial"/>
          <w:color w:val="333333"/>
          <w:sz w:val="18"/>
          <w:szCs w:val="18"/>
          <w:lang w:val="en" w:eastAsia="en-GB"/>
        </w:rPr>
        <w:t xml:space="preserve"> for </w:t>
      </w:r>
      <w:r w:rsidR="00CD0B1D">
        <w:rPr>
          <w:rFonts w:ascii="Open Sans" w:eastAsia="Times New Roman" w:hAnsi="Open Sans" w:cs="Arial"/>
          <w:color w:val="333333"/>
          <w:sz w:val="18"/>
          <w:szCs w:val="18"/>
          <w:lang w:val="en" w:eastAsia="en-GB"/>
        </w:rPr>
        <w:t>strengthening the</w:t>
      </w:r>
      <w:r w:rsidR="009758CF" w:rsidRPr="009758CF">
        <w:rPr>
          <w:rFonts w:ascii="Open Sans" w:eastAsia="Times New Roman" w:hAnsi="Open Sans" w:cs="Arial"/>
          <w:color w:val="333333"/>
          <w:sz w:val="18"/>
          <w:szCs w:val="18"/>
          <w:lang w:val="en" w:eastAsia="en-GB"/>
        </w:rPr>
        <w:t xml:space="preserve"> market share of green technologies in the Union and enhancing the competitiveness of the European eco-industry. </w:t>
      </w:r>
      <w:r w:rsidR="004A2C33">
        <w:rPr>
          <w:rFonts w:ascii="Open Sans" w:eastAsia="Times New Roman" w:hAnsi="Open Sans" w:cs="Arial"/>
          <w:color w:val="333333"/>
          <w:sz w:val="18"/>
          <w:szCs w:val="18"/>
          <w:lang w:val="en" w:eastAsia="en-GB"/>
        </w:rPr>
        <w:t xml:space="preserve">This </w:t>
      </w:r>
      <w:r w:rsidR="00D263A6">
        <w:rPr>
          <w:rFonts w:ascii="Open Sans" w:eastAsia="Times New Roman" w:hAnsi="Open Sans" w:cs="Arial"/>
          <w:color w:val="333333"/>
          <w:sz w:val="18"/>
          <w:szCs w:val="18"/>
          <w:lang w:val="en" w:eastAsia="en-GB"/>
        </w:rPr>
        <w:t>will not only</w:t>
      </w:r>
      <w:r w:rsidR="009758CF" w:rsidRPr="009758CF">
        <w:rPr>
          <w:rFonts w:ascii="Open Sans" w:eastAsia="Times New Roman" w:hAnsi="Open Sans" w:cs="Arial"/>
          <w:color w:val="333333"/>
          <w:sz w:val="18"/>
          <w:szCs w:val="18"/>
          <w:lang w:val="en" w:eastAsia="en-GB"/>
        </w:rPr>
        <w:t xml:space="preserve"> reduc</w:t>
      </w:r>
      <w:r w:rsidR="00D263A6">
        <w:rPr>
          <w:rFonts w:ascii="Open Sans" w:eastAsia="Times New Roman" w:hAnsi="Open Sans" w:cs="Arial"/>
          <w:color w:val="333333"/>
          <w:sz w:val="18"/>
          <w:szCs w:val="18"/>
          <w:lang w:val="en" w:eastAsia="en-GB"/>
        </w:rPr>
        <w:t>e</w:t>
      </w:r>
      <w:r w:rsidR="009758CF" w:rsidRPr="009758CF">
        <w:rPr>
          <w:rFonts w:ascii="Open Sans" w:eastAsia="Times New Roman" w:hAnsi="Open Sans" w:cs="Arial"/>
          <w:color w:val="333333"/>
          <w:sz w:val="18"/>
          <w:szCs w:val="18"/>
          <w:lang w:val="en" w:eastAsia="en-GB"/>
        </w:rPr>
        <w:t xml:space="preserve"> the environmental impacts of the economy</w:t>
      </w:r>
      <w:r w:rsidR="00D263A6">
        <w:rPr>
          <w:rFonts w:ascii="Open Sans" w:eastAsia="Times New Roman" w:hAnsi="Open Sans" w:cs="Arial"/>
          <w:color w:val="333333"/>
          <w:sz w:val="18"/>
          <w:szCs w:val="18"/>
          <w:lang w:val="en" w:eastAsia="en-GB"/>
        </w:rPr>
        <w:t xml:space="preserve"> but </w:t>
      </w:r>
      <w:r w:rsidR="008419CC">
        <w:rPr>
          <w:rFonts w:ascii="Open Sans" w:eastAsia="Times New Roman" w:hAnsi="Open Sans" w:cs="Arial"/>
          <w:color w:val="333333"/>
          <w:sz w:val="18"/>
          <w:szCs w:val="18"/>
          <w:lang w:val="en" w:eastAsia="en-GB"/>
        </w:rPr>
        <w:t xml:space="preserve">can </w:t>
      </w:r>
      <w:r w:rsidR="00D263A6">
        <w:rPr>
          <w:rFonts w:ascii="Open Sans" w:eastAsia="Times New Roman" w:hAnsi="Open Sans" w:cs="Arial"/>
          <w:color w:val="333333"/>
          <w:sz w:val="18"/>
          <w:szCs w:val="18"/>
          <w:lang w:val="en" w:eastAsia="en-GB"/>
        </w:rPr>
        <w:t>also have important socio-economic benefits in terms of increased value added to the EU economy and increased employment</w:t>
      </w:r>
      <w:r w:rsidR="00CA6D9B">
        <w:rPr>
          <w:rFonts w:ascii="Open Sans" w:eastAsia="Times New Roman" w:hAnsi="Open Sans" w:cs="Arial"/>
          <w:color w:val="333333"/>
          <w:sz w:val="18"/>
          <w:szCs w:val="18"/>
          <w:lang w:val="en" w:eastAsia="en-GB"/>
        </w:rPr>
        <w:t xml:space="preserve">. This is </w:t>
      </w:r>
      <w:r w:rsidR="001D4A15">
        <w:rPr>
          <w:rFonts w:ascii="Open Sans" w:eastAsia="Times New Roman" w:hAnsi="Open Sans" w:cs="Arial"/>
          <w:color w:val="333333"/>
          <w:sz w:val="18"/>
          <w:szCs w:val="18"/>
          <w:lang w:val="en" w:eastAsia="en-GB"/>
        </w:rPr>
        <w:t xml:space="preserve">also </w:t>
      </w:r>
      <w:r w:rsidR="00D263A6">
        <w:rPr>
          <w:rFonts w:ascii="Open Sans" w:eastAsia="Times New Roman" w:hAnsi="Open Sans" w:cs="Arial"/>
          <w:color w:val="333333"/>
          <w:sz w:val="18"/>
          <w:szCs w:val="18"/>
          <w:lang w:val="en" w:eastAsia="en-GB"/>
        </w:rPr>
        <w:t xml:space="preserve">in line </w:t>
      </w:r>
      <w:r w:rsidR="00CA6D9B">
        <w:rPr>
          <w:rFonts w:ascii="Open Sans" w:eastAsia="Times New Roman" w:hAnsi="Open Sans" w:cs="Arial"/>
          <w:color w:val="333333"/>
          <w:sz w:val="18"/>
          <w:szCs w:val="18"/>
          <w:lang w:val="en" w:eastAsia="en-GB"/>
        </w:rPr>
        <w:t xml:space="preserve">with </w:t>
      </w:r>
      <w:r w:rsidR="001D4A15">
        <w:rPr>
          <w:rFonts w:ascii="Open Sans" w:eastAsia="Times New Roman" w:hAnsi="Open Sans" w:cs="Arial"/>
          <w:color w:val="333333"/>
          <w:sz w:val="18"/>
          <w:szCs w:val="18"/>
          <w:lang w:val="en" w:eastAsia="en-GB"/>
        </w:rPr>
        <w:t xml:space="preserve">the </w:t>
      </w:r>
      <w:r w:rsidR="00CA6D9B">
        <w:rPr>
          <w:rFonts w:ascii="Open Sans" w:eastAsia="Times New Roman" w:hAnsi="Open Sans" w:cs="Arial"/>
          <w:color w:val="333333"/>
          <w:sz w:val="18"/>
          <w:szCs w:val="18"/>
          <w:lang w:val="en" w:eastAsia="en-GB"/>
        </w:rPr>
        <w:t xml:space="preserve">objectives of the </w:t>
      </w:r>
      <w:r w:rsidR="00D263A6">
        <w:rPr>
          <w:rFonts w:ascii="Open Sans" w:eastAsia="Times New Roman" w:hAnsi="Open Sans" w:cs="Arial"/>
          <w:color w:val="333333"/>
          <w:sz w:val="18"/>
          <w:szCs w:val="18"/>
          <w:lang w:val="en" w:eastAsia="en-GB"/>
        </w:rPr>
        <w:t xml:space="preserve">Europe 2020 </w:t>
      </w:r>
      <w:r w:rsidR="00D66F0F">
        <w:rPr>
          <w:rFonts w:ascii="Open Sans" w:eastAsia="Times New Roman" w:hAnsi="Open Sans" w:cs="Arial"/>
          <w:color w:val="333333"/>
          <w:sz w:val="18"/>
          <w:szCs w:val="18"/>
          <w:lang w:val="en" w:eastAsia="en-GB"/>
        </w:rPr>
        <w:t xml:space="preserve">Strategy </w:t>
      </w:r>
      <w:r w:rsidR="00D263A6">
        <w:rPr>
          <w:rFonts w:ascii="Open Sans" w:eastAsia="Times New Roman" w:hAnsi="Open Sans" w:cs="Arial"/>
          <w:color w:val="333333"/>
          <w:sz w:val="18"/>
          <w:szCs w:val="18"/>
          <w:lang w:val="en" w:eastAsia="en-GB"/>
        </w:rPr>
        <w:t>objectives</w:t>
      </w:r>
      <w:r w:rsidR="00CA6D9B">
        <w:rPr>
          <w:rFonts w:ascii="Open Sans" w:eastAsia="Times New Roman" w:hAnsi="Open Sans" w:cs="Arial"/>
          <w:color w:val="333333"/>
          <w:sz w:val="18"/>
          <w:szCs w:val="18"/>
          <w:lang w:val="en" w:eastAsia="en-GB"/>
        </w:rPr>
        <w:t xml:space="preserve"> to prioriti</w:t>
      </w:r>
      <w:r w:rsidR="001D4A15">
        <w:rPr>
          <w:rFonts w:ascii="Open Sans" w:eastAsia="Times New Roman" w:hAnsi="Open Sans" w:cs="Arial"/>
          <w:color w:val="333333"/>
          <w:sz w:val="18"/>
          <w:szCs w:val="18"/>
          <w:lang w:val="en" w:eastAsia="en-GB"/>
        </w:rPr>
        <w:t>s</w:t>
      </w:r>
      <w:r w:rsidR="00CA6D9B">
        <w:rPr>
          <w:rFonts w:ascii="Open Sans" w:eastAsia="Times New Roman" w:hAnsi="Open Sans" w:cs="Arial"/>
          <w:color w:val="333333"/>
          <w:sz w:val="18"/>
          <w:szCs w:val="18"/>
          <w:lang w:val="en" w:eastAsia="en-GB"/>
        </w:rPr>
        <w:t>e</w:t>
      </w:r>
      <w:r w:rsidR="00E6184C">
        <w:rPr>
          <w:rFonts w:ascii="Open Sans" w:eastAsia="Times New Roman" w:hAnsi="Open Sans" w:cs="Arial"/>
          <w:color w:val="333333"/>
          <w:sz w:val="18"/>
          <w:szCs w:val="18"/>
          <w:lang w:val="en" w:eastAsia="en-GB"/>
        </w:rPr>
        <w:t>, inter alia,</w:t>
      </w:r>
      <w:r w:rsidR="00CA6D9B">
        <w:rPr>
          <w:rFonts w:ascii="Open Sans" w:eastAsia="Times New Roman" w:hAnsi="Open Sans" w:cs="Arial"/>
          <w:color w:val="333333"/>
          <w:sz w:val="18"/>
          <w:szCs w:val="18"/>
          <w:lang w:val="en" w:eastAsia="en-GB"/>
        </w:rPr>
        <w:t xml:space="preserve"> sustainable growth (EC, 2010) including grow</w:t>
      </w:r>
      <w:r w:rsidR="001D4A15">
        <w:rPr>
          <w:rFonts w:ascii="Open Sans" w:eastAsia="Times New Roman" w:hAnsi="Open Sans" w:cs="Arial"/>
          <w:color w:val="333333"/>
          <w:sz w:val="18"/>
          <w:szCs w:val="18"/>
          <w:lang w:val="en" w:eastAsia="en-GB"/>
        </w:rPr>
        <w:t xml:space="preserve">ing employment </w:t>
      </w:r>
      <w:r w:rsidR="00CA6D9B">
        <w:rPr>
          <w:rFonts w:ascii="Open Sans" w:eastAsia="Times New Roman" w:hAnsi="Open Sans" w:cs="Arial"/>
          <w:color w:val="333333"/>
          <w:sz w:val="18"/>
          <w:szCs w:val="18"/>
          <w:lang w:val="en" w:eastAsia="en-GB"/>
        </w:rPr>
        <w:t>in the green economy</w:t>
      </w:r>
      <w:r w:rsidR="00CD0B1D">
        <w:rPr>
          <w:rFonts w:ascii="Open Sans" w:eastAsia="Times New Roman" w:hAnsi="Open Sans" w:cs="Arial"/>
          <w:color w:val="333333"/>
          <w:sz w:val="18"/>
          <w:szCs w:val="18"/>
          <w:lang w:val="en" w:eastAsia="en-GB"/>
        </w:rPr>
        <w:t xml:space="preserve"> </w:t>
      </w:r>
      <w:r w:rsidR="009758CF" w:rsidRPr="009758CF">
        <w:rPr>
          <w:rFonts w:ascii="Open Sans" w:eastAsia="Times New Roman" w:hAnsi="Open Sans" w:cs="Arial"/>
          <w:color w:val="333333"/>
          <w:sz w:val="18"/>
          <w:szCs w:val="18"/>
          <w:lang w:val="en" w:eastAsia="en-GB"/>
        </w:rPr>
        <w:t xml:space="preserve">(EC, 2012) </w:t>
      </w:r>
    </w:p>
    <w:p w14:paraId="5D2AAC80" w14:textId="01B5226B" w:rsidR="009758CF" w:rsidRPr="009758CF" w:rsidRDefault="009758CF" w:rsidP="009758CF">
      <w:pPr>
        <w:spacing w:before="100" w:beforeAutospacing="1" w:after="100" w:afterAutospacing="1" w:line="240" w:lineRule="auto"/>
        <w:outlineLvl w:val="1"/>
        <w:rPr>
          <w:rFonts w:ascii="Open Sans" w:eastAsia="Times New Roman" w:hAnsi="Open Sans" w:cs="Arial"/>
          <w:b/>
          <w:bCs/>
          <w:color w:val="333333"/>
          <w:sz w:val="36"/>
          <w:szCs w:val="36"/>
          <w:lang w:val="en" w:eastAsia="en-GB"/>
        </w:rPr>
      </w:pPr>
      <w:r w:rsidRPr="009758CF">
        <w:rPr>
          <w:rFonts w:ascii="Open Sans" w:eastAsia="Times New Roman" w:hAnsi="Open Sans" w:cs="Arial"/>
          <w:b/>
          <w:bCs/>
          <w:color w:val="333333"/>
          <w:sz w:val="36"/>
          <w:szCs w:val="36"/>
          <w:lang w:val="en" w:eastAsia="en-GB"/>
        </w:rPr>
        <w:t>About the indicator</w:t>
      </w:r>
    </w:p>
    <w:p w14:paraId="36A57E86" w14:textId="15611938"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The environmental goods and services sector (EGSS) is defined as that part of a country’s economy which is engaged in producing goods and services that are used in environmental protection activities and resource management domestically or abroad. EGSS is also called the ‘eco-industries’ or ‘environmental industry’. The income created by the EGSS is evaluated in terms of gross value added, which is the difference between output and intermediate consumption</w:t>
      </w:r>
      <w:r w:rsidR="009C56AC">
        <w:rPr>
          <w:rFonts w:ascii="Open Sans" w:eastAsia="Times New Roman" w:hAnsi="Open Sans" w:cs="Arial"/>
          <w:color w:val="333333"/>
          <w:sz w:val="18"/>
          <w:szCs w:val="18"/>
          <w:lang w:val="en" w:eastAsia="en-GB"/>
        </w:rPr>
        <w:t>.</w:t>
      </w:r>
      <w:r w:rsidR="00CD0B1D">
        <w:rPr>
          <w:rFonts w:ascii="Open Sans" w:eastAsia="Times New Roman" w:hAnsi="Open Sans" w:cs="Arial"/>
          <w:color w:val="333333"/>
          <w:sz w:val="18"/>
          <w:szCs w:val="18"/>
          <w:lang w:val="en" w:eastAsia="en-GB"/>
        </w:rPr>
        <w:t xml:space="preserve"> </w:t>
      </w:r>
      <w:r w:rsidR="00D1404E">
        <w:rPr>
          <w:rFonts w:ascii="Open Sans" w:eastAsia="Times New Roman" w:hAnsi="Open Sans" w:cs="Arial"/>
          <w:color w:val="333333"/>
          <w:sz w:val="18"/>
          <w:szCs w:val="18"/>
          <w:lang w:val="en" w:eastAsia="en-GB"/>
        </w:rPr>
        <w:t>E</w:t>
      </w:r>
      <w:r w:rsidR="004A2C33">
        <w:rPr>
          <w:rFonts w:ascii="Open Sans" w:eastAsia="Times New Roman" w:hAnsi="Open Sans" w:cs="Arial"/>
          <w:color w:val="333333"/>
          <w:sz w:val="18"/>
          <w:szCs w:val="18"/>
          <w:lang w:val="en" w:eastAsia="en-GB"/>
        </w:rPr>
        <w:t xml:space="preserve">mployment </w:t>
      </w:r>
      <w:r w:rsidR="00D1404E">
        <w:rPr>
          <w:rFonts w:ascii="Open Sans" w:eastAsia="Times New Roman" w:hAnsi="Open Sans" w:cs="Arial"/>
          <w:color w:val="333333"/>
          <w:sz w:val="18"/>
          <w:szCs w:val="18"/>
          <w:lang w:val="en" w:eastAsia="en-GB"/>
        </w:rPr>
        <w:t xml:space="preserve">in </w:t>
      </w:r>
      <w:r w:rsidR="00D263A6">
        <w:rPr>
          <w:rFonts w:ascii="Open Sans" w:eastAsia="Times New Roman" w:hAnsi="Open Sans" w:cs="Arial"/>
          <w:color w:val="333333"/>
          <w:sz w:val="18"/>
          <w:szCs w:val="18"/>
          <w:lang w:val="en" w:eastAsia="en-GB"/>
        </w:rPr>
        <w:t xml:space="preserve">the EGSS </w:t>
      </w:r>
      <w:r w:rsidR="004A2C33">
        <w:rPr>
          <w:rFonts w:ascii="Open Sans" w:eastAsia="Times New Roman" w:hAnsi="Open Sans" w:cs="Arial"/>
          <w:color w:val="333333"/>
          <w:sz w:val="18"/>
          <w:szCs w:val="18"/>
          <w:lang w:val="en" w:eastAsia="en-GB"/>
        </w:rPr>
        <w:t xml:space="preserve">is evaluated in terms of </w:t>
      </w:r>
      <w:r w:rsidRPr="009758CF">
        <w:rPr>
          <w:rFonts w:ascii="Open Sans" w:eastAsia="Times New Roman" w:hAnsi="Open Sans" w:cs="Arial"/>
          <w:color w:val="333333"/>
          <w:sz w:val="18"/>
          <w:szCs w:val="18"/>
          <w:lang w:val="en" w:eastAsia="en-GB"/>
        </w:rPr>
        <w:t>full time jobs.</w:t>
      </w:r>
    </w:p>
    <w:p w14:paraId="01C8E548" w14:textId="49DE52C6" w:rsidR="009758CF" w:rsidRPr="009758CF" w:rsidRDefault="009758CF" w:rsidP="00C8487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The data</w:t>
      </w:r>
      <w:r w:rsidR="00E90247">
        <w:rPr>
          <w:rFonts w:ascii="Open Sans" w:eastAsia="Times New Roman" w:hAnsi="Open Sans" w:cs="Arial"/>
          <w:color w:val="333333"/>
          <w:sz w:val="18"/>
          <w:szCs w:val="18"/>
          <w:lang w:val="en" w:eastAsia="en-GB"/>
        </w:rPr>
        <w:t xml:space="preserve"> are</w:t>
      </w:r>
      <w:r w:rsidRPr="009758CF">
        <w:rPr>
          <w:rFonts w:ascii="Open Sans" w:eastAsia="Times New Roman" w:hAnsi="Open Sans" w:cs="Arial"/>
          <w:color w:val="333333"/>
          <w:sz w:val="18"/>
          <w:szCs w:val="18"/>
          <w:lang w:val="en" w:eastAsia="en-GB"/>
        </w:rPr>
        <w:t xml:space="preserve"> broken down by:</w:t>
      </w:r>
      <w:r w:rsidR="00CD0B1D">
        <w:rPr>
          <w:rFonts w:ascii="Open Sans" w:eastAsia="Times New Roman" w:hAnsi="Open Sans" w:cs="Arial"/>
          <w:color w:val="333333"/>
          <w:sz w:val="18"/>
          <w:szCs w:val="18"/>
          <w:lang w:val="en" w:eastAsia="en-GB"/>
        </w:rPr>
        <w:t xml:space="preserve"> </w:t>
      </w:r>
      <w:r w:rsidRPr="009758CF">
        <w:rPr>
          <w:rFonts w:ascii="Open Sans" w:eastAsia="Times New Roman" w:hAnsi="Open Sans" w:cs="Arial"/>
          <w:color w:val="333333"/>
          <w:sz w:val="18"/>
          <w:szCs w:val="18"/>
          <w:lang w:val="en" w:eastAsia="en-GB"/>
        </w:rPr>
        <w:t>industry</w:t>
      </w:r>
      <w:r w:rsidR="00F86919">
        <w:rPr>
          <w:rFonts w:ascii="Open Sans" w:eastAsia="Times New Roman" w:hAnsi="Open Sans" w:cs="Arial"/>
          <w:color w:val="333333"/>
          <w:sz w:val="18"/>
          <w:szCs w:val="18"/>
          <w:lang w:val="en" w:eastAsia="en-GB"/>
        </w:rPr>
        <w:t xml:space="preserve"> (e.g. services, construction, etc</w:t>
      </w:r>
      <w:r w:rsidR="00544A84">
        <w:rPr>
          <w:rFonts w:ascii="Open Sans" w:eastAsia="Times New Roman" w:hAnsi="Open Sans" w:cs="Arial"/>
          <w:color w:val="333333"/>
          <w:sz w:val="18"/>
          <w:szCs w:val="18"/>
          <w:lang w:val="en" w:eastAsia="en-GB"/>
        </w:rPr>
        <w:t>.</w:t>
      </w:r>
      <w:r w:rsidR="00F86919">
        <w:rPr>
          <w:rFonts w:ascii="Open Sans" w:eastAsia="Times New Roman" w:hAnsi="Open Sans" w:cs="Arial"/>
          <w:color w:val="333333"/>
          <w:sz w:val="18"/>
          <w:szCs w:val="18"/>
          <w:lang w:val="en" w:eastAsia="en-GB"/>
        </w:rPr>
        <w:t>)</w:t>
      </w:r>
      <w:r w:rsidR="00E90247">
        <w:rPr>
          <w:rFonts w:ascii="Open Sans" w:eastAsia="Times New Roman" w:hAnsi="Open Sans" w:cs="Arial"/>
          <w:color w:val="333333"/>
          <w:sz w:val="18"/>
          <w:szCs w:val="18"/>
          <w:lang w:val="en" w:eastAsia="en-GB"/>
        </w:rPr>
        <w:t>;</w:t>
      </w:r>
      <w:r w:rsidR="00CD0B1D">
        <w:rPr>
          <w:rFonts w:ascii="Open Sans" w:eastAsia="Times New Roman" w:hAnsi="Open Sans" w:cs="Arial"/>
          <w:color w:val="333333"/>
          <w:sz w:val="18"/>
          <w:szCs w:val="18"/>
          <w:lang w:val="en" w:eastAsia="en-GB"/>
        </w:rPr>
        <w:t xml:space="preserve"> </w:t>
      </w:r>
      <w:r w:rsidRPr="009758CF">
        <w:rPr>
          <w:rFonts w:ascii="Open Sans" w:eastAsia="Times New Roman" w:hAnsi="Open Sans" w:cs="Arial"/>
          <w:color w:val="333333"/>
          <w:sz w:val="18"/>
          <w:szCs w:val="18"/>
          <w:lang w:val="en" w:eastAsia="en-GB"/>
        </w:rPr>
        <w:t>environmental protection class (e.g. for wastewater management, waste management, protection of biodiversity and landscapes)</w:t>
      </w:r>
      <w:r w:rsidR="00CD0B1D">
        <w:rPr>
          <w:rFonts w:ascii="Open Sans" w:eastAsia="Times New Roman" w:hAnsi="Open Sans" w:cs="Arial"/>
          <w:color w:val="333333"/>
          <w:sz w:val="18"/>
          <w:szCs w:val="18"/>
          <w:lang w:val="en" w:eastAsia="en-GB"/>
        </w:rPr>
        <w:t xml:space="preserve"> and</w:t>
      </w:r>
      <w:r w:rsidR="000C474C">
        <w:rPr>
          <w:rFonts w:ascii="Open Sans" w:eastAsia="Times New Roman" w:hAnsi="Open Sans" w:cs="Arial"/>
          <w:color w:val="333333"/>
          <w:sz w:val="18"/>
          <w:szCs w:val="18"/>
          <w:lang w:val="en" w:eastAsia="en-GB"/>
        </w:rPr>
        <w:t>;</w:t>
      </w:r>
      <w:r w:rsidR="00CD0B1D">
        <w:rPr>
          <w:rFonts w:ascii="Open Sans" w:eastAsia="Times New Roman" w:hAnsi="Open Sans" w:cs="Arial"/>
          <w:color w:val="333333"/>
          <w:sz w:val="18"/>
          <w:szCs w:val="18"/>
          <w:lang w:val="en" w:eastAsia="en-GB"/>
        </w:rPr>
        <w:t xml:space="preserve"> </w:t>
      </w:r>
      <w:r w:rsidRPr="009758CF">
        <w:rPr>
          <w:rFonts w:ascii="Open Sans" w:eastAsia="Times New Roman" w:hAnsi="Open Sans" w:cs="Arial"/>
          <w:color w:val="333333"/>
          <w:sz w:val="18"/>
          <w:szCs w:val="18"/>
          <w:lang w:val="en" w:eastAsia="en-GB"/>
        </w:rPr>
        <w:t>resource management class (e.g. water management, energy resource management).</w:t>
      </w:r>
    </w:p>
    <w:p w14:paraId="7FAF898D" w14:textId="4630E214" w:rsid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 xml:space="preserve">The </w:t>
      </w:r>
      <w:r w:rsidR="00401C32">
        <w:rPr>
          <w:rFonts w:ascii="Open Sans" w:eastAsia="Times New Roman" w:hAnsi="Open Sans" w:cs="Arial"/>
          <w:color w:val="333333"/>
          <w:sz w:val="18"/>
          <w:szCs w:val="18"/>
          <w:lang w:val="en" w:eastAsia="en-GB"/>
        </w:rPr>
        <w:t>2000 to 201</w:t>
      </w:r>
      <w:r w:rsidR="00720E2E">
        <w:rPr>
          <w:rFonts w:ascii="Open Sans" w:eastAsia="Times New Roman" w:hAnsi="Open Sans" w:cs="Arial"/>
          <w:color w:val="333333"/>
          <w:sz w:val="18"/>
          <w:szCs w:val="18"/>
          <w:lang w:val="en" w:eastAsia="en-GB"/>
        </w:rPr>
        <w:t>3</w:t>
      </w:r>
      <w:r w:rsidR="00401C32">
        <w:rPr>
          <w:rFonts w:ascii="Open Sans" w:eastAsia="Times New Roman" w:hAnsi="Open Sans" w:cs="Arial"/>
          <w:color w:val="333333"/>
          <w:sz w:val="18"/>
          <w:szCs w:val="18"/>
          <w:lang w:val="en" w:eastAsia="en-GB"/>
        </w:rPr>
        <w:t xml:space="preserve"> </w:t>
      </w:r>
      <w:r w:rsidRPr="009758CF">
        <w:rPr>
          <w:rFonts w:ascii="Open Sans" w:eastAsia="Times New Roman" w:hAnsi="Open Sans" w:cs="Arial"/>
          <w:color w:val="333333"/>
          <w:sz w:val="18"/>
          <w:szCs w:val="18"/>
          <w:lang w:val="en" w:eastAsia="en-GB"/>
        </w:rPr>
        <w:t xml:space="preserve">data are </w:t>
      </w:r>
      <w:r w:rsidR="00401C32">
        <w:rPr>
          <w:rFonts w:ascii="Open Sans" w:eastAsia="Times New Roman" w:hAnsi="Open Sans" w:cs="Arial"/>
          <w:color w:val="333333"/>
          <w:sz w:val="18"/>
          <w:szCs w:val="18"/>
          <w:lang w:val="en" w:eastAsia="en-GB"/>
        </w:rPr>
        <w:t xml:space="preserve">Eurostat estimates, with the more recent data based on voluntary surveys sent out to Member States. The </w:t>
      </w:r>
      <w:r w:rsidR="00CD0B1D">
        <w:rPr>
          <w:rFonts w:ascii="Open Sans" w:eastAsia="Times New Roman" w:hAnsi="Open Sans" w:cs="Arial"/>
          <w:color w:val="333333"/>
          <w:sz w:val="18"/>
          <w:szCs w:val="18"/>
          <w:lang w:val="en" w:eastAsia="en-GB"/>
        </w:rPr>
        <w:t xml:space="preserve">year </w:t>
      </w:r>
      <w:r w:rsidR="00401C32">
        <w:rPr>
          <w:rFonts w:ascii="Open Sans" w:eastAsia="Times New Roman" w:hAnsi="Open Sans" w:cs="Arial"/>
          <w:color w:val="333333"/>
          <w:sz w:val="18"/>
          <w:szCs w:val="18"/>
          <w:lang w:val="en" w:eastAsia="en-GB"/>
        </w:rPr>
        <w:t xml:space="preserve">coverage of data from these surveys </w:t>
      </w:r>
      <w:r w:rsidR="00E00586">
        <w:rPr>
          <w:rFonts w:ascii="Open Sans" w:eastAsia="Times New Roman" w:hAnsi="Open Sans" w:cs="Arial"/>
          <w:color w:val="333333"/>
          <w:sz w:val="18"/>
          <w:szCs w:val="18"/>
          <w:lang w:val="en" w:eastAsia="en-GB"/>
        </w:rPr>
        <w:t xml:space="preserve">varies </w:t>
      </w:r>
      <w:r w:rsidRPr="009758CF">
        <w:rPr>
          <w:rFonts w:ascii="Open Sans" w:eastAsia="Times New Roman" w:hAnsi="Open Sans" w:cs="Arial"/>
          <w:color w:val="333333"/>
          <w:sz w:val="18"/>
          <w:szCs w:val="18"/>
          <w:lang w:val="en" w:eastAsia="en-GB"/>
        </w:rPr>
        <w:t>from country to country</w:t>
      </w:r>
      <w:r w:rsidR="00CD0B1D">
        <w:rPr>
          <w:rFonts w:ascii="Open Sans" w:eastAsia="Times New Roman" w:hAnsi="Open Sans" w:cs="Arial"/>
          <w:color w:val="333333"/>
          <w:sz w:val="18"/>
          <w:szCs w:val="18"/>
          <w:lang w:val="en" w:eastAsia="en-GB"/>
        </w:rPr>
        <w:t>.</w:t>
      </w:r>
      <w:r w:rsidRPr="009758CF">
        <w:rPr>
          <w:rFonts w:ascii="Open Sans" w:eastAsia="Times New Roman" w:hAnsi="Open Sans" w:cs="Arial"/>
          <w:color w:val="333333"/>
          <w:sz w:val="18"/>
          <w:szCs w:val="18"/>
          <w:lang w:val="en" w:eastAsia="en-GB"/>
        </w:rPr>
        <w:t xml:space="preserve"> Not all country </w:t>
      </w:r>
      <w:r w:rsidR="00720E2E">
        <w:rPr>
          <w:rFonts w:ascii="Open Sans" w:eastAsia="Times New Roman" w:hAnsi="Open Sans" w:cs="Arial"/>
          <w:color w:val="333333"/>
          <w:sz w:val="18"/>
          <w:szCs w:val="18"/>
          <w:lang w:val="en" w:eastAsia="en-GB"/>
        </w:rPr>
        <w:t>data</w:t>
      </w:r>
      <w:r w:rsidR="00720E2E" w:rsidRPr="009758CF">
        <w:rPr>
          <w:rFonts w:ascii="Open Sans" w:eastAsia="Times New Roman" w:hAnsi="Open Sans" w:cs="Arial"/>
          <w:color w:val="333333"/>
          <w:sz w:val="18"/>
          <w:szCs w:val="18"/>
          <w:lang w:val="en" w:eastAsia="en-GB"/>
        </w:rPr>
        <w:t xml:space="preserve"> </w:t>
      </w:r>
      <w:r w:rsidRPr="009758CF">
        <w:rPr>
          <w:rFonts w:ascii="Open Sans" w:eastAsia="Times New Roman" w:hAnsi="Open Sans" w:cs="Arial"/>
          <w:color w:val="333333"/>
          <w:sz w:val="18"/>
          <w:szCs w:val="18"/>
          <w:lang w:val="en" w:eastAsia="en-GB"/>
        </w:rPr>
        <w:t>comprehensively cover all types of activities and all environmental domains. It should also be noted that at present some countries are using different classification</w:t>
      </w:r>
      <w:r w:rsidR="00720E2E">
        <w:rPr>
          <w:rFonts w:ascii="Open Sans" w:eastAsia="Times New Roman" w:hAnsi="Open Sans" w:cs="Arial"/>
          <w:color w:val="333333"/>
          <w:sz w:val="18"/>
          <w:szCs w:val="18"/>
          <w:lang w:val="en" w:eastAsia="en-GB"/>
        </w:rPr>
        <w:t>s</w:t>
      </w:r>
      <w:r w:rsidRPr="009758CF">
        <w:rPr>
          <w:rFonts w:ascii="Open Sans" w:eastAsia="Times New Roman" w:hAnsi="Open Sans" w:cs="Arial"/>
          <w:color w:val="333333"/>
          <w:sz w:val="18"/>
          <w:szCs w:val="18"/>
          <w:lang w:val="en" w:eastAsia="en-GB"/>
        </w:rPr>
        <w:t>/approach</w:t>
      </w:r>
      <w:r w:rsidR="00720E2E">
        <w:rPr>
          <w:rFonts w:ascii="Open Sans" w:eastAsia="Times New Roman" w:hAnsi="Open Sans" w:cs="Arial"/>
          <w:color w:val="333333"/>
          <w:sz w:val="18"/>
          <w:szCs w:val="18"/>
          <w:lang w:val="en" w:eastAsia="en-GB"/>
        </w:rPr>
        <w:t>es</w:t>
      </w:r>
      <w:r w:rsidRPr="009758CF">
        <w:rPr>
          <w:rFonts w:ascii="Open Sans" w:eastAsia="Times New Roman" w:hAnsi="Open Sans" w:cs="Arial"/>
          <w:color w:val="333333"/>
          <w:sz w:val="18"/>
          <w:szCs w:val="18"/>
          <w:lang w:val="en" w:eastAsia="en-GB"/>
        </w:rPr>
        <w:t xml:space="preserve"> for calculating employment data.</w:t>
      </w:r>
      <w:r w:rsidR="0049479F">
        <w:rPr>
          <w:rFonts w:ascii="Open Sans" w:eastAsia="Times New Roman" w:hAnsi="Open Sans" w:cs="Arial"/>
          <w:color w:val="333333"/>
          <w:sz w:val="18"/>
          <w:szCs w:val="18"/>
          <w:lang w:val="en" w:eastAsia="en-GB"/>
        </w:rPr>
        <w:t xml:space="preserve"> For more information please </w:t>
      </w:r>
      <w:r w:rsidR="00401C32">
        <w:rPr>
          <w:rFonts w:ascii="Open Sans" w:eastAsia="Times New Roman" w:hAnsi="Open Sans" w:cs="Arial"/>
          <w:color w:val="333333"/>
          <w:sz w:val="18"/>
          <w:szCs w:val="18"/>
          <w:lang w:val="en" w:eastAsia="en-GB"/>
        </w:rPr>
        <w:t xml:space="preserve">see </w:t>
      </w:r>
      <w:hyperlink r:id="rId8" w:history="1">
        <w:r w:rsidR="00C8487F" w:rsidRPr="00B15D32">
          <w:rPr>
            <w:rStyle w:val="Hyperlink"/>
            <w:rFonts w:ascii="Open Sans" w:eastAsia="Times New Roman" w:hAnsi="Open Sans" w:cs="Arial"/>
            <w:sz w:val="18"/>
            <w:szCs w:val="18"/>
            <w:lang w:val="en" w:eastAsia="en-GB"/>
          </w:rPr>
          <w:t>http://ec.europa.eu/eurostat/cache/metadata/en/env_egs_esms.htm</w:t>
        </w:r>
      </w:hyperlink>
      <w:r w:rsidR="00C8487F">
        <w:rPr>
          <w:rFonts w:ascii="Open Sans" w:eastAsia="Times New Roman" w:hAnsi="Open Sans" w:cs="Arial"/>
          <w:color w:val="333333"/>
          <w:sz w:val="18"/>
          <w:szCs w:val="18"/>
          <w:lang w:val="en" w:eastAsia="en-GB"/>
        </w:rPr>
        <w:t xml:space="preserve">. </w:t>
      </w:r>
      <w:bookmarkStart w:id="0" w:name="_GoBack"/>
      <w:bookmarkEnd w:id="0"/>
      <w:r w:rsidR="00720E2E">
        <w:rPr>
          <w:rFonts w:ascii="Open Sans" w:eastAsia="Times New Roman" w:hAnsi="Open Sans" w:cs="Arial"/>
          <w:color w:val="333333"/>
          <w:sz w:val="18"/>
          <w:szCs w:val="18"/>
          <w:lang w:val="en" w:eastAsia="en-GB"/>
        </w:rPr>
        <w:t xml:space="preserve">From </w:t>
      </w:r>
      <w:r w:rsidRPr="009758CF">
        <w:rPr>
          <w:rFonts w:ascii="Open Sans" w:eastAsia="Times New Roman" w:hAnsi="Open Sans" w:cs="Arial"/>
          <w:color w:val="333333"/>
          <w:sz w:val="18"/>
          <w:szCs w:val="18"/>
          <w:lang w:val="en" w:eastAsia="en-GB"/>
        </w:rPr>
        <w:t>201</w:t>
      </w:r>
      <w:r w:rsidR="00720E2E">
        <w:rPr>
          <w:rFonts w:ascii="Open Sans" w:eastAsia="Times New Roman" w:hAnsi="Open Sans" w:cs="Arial"/>
          <w:color w:val="333333"/>
          <w:sz w:val="18"/>
          <w:szCs w:val="18"/>
          <w:lang w:val="en" w:eastAsia="en-GB"/>
        </w:rPr>
        <w:t>7,</w:t>
      </w:r>
      <w:r w:rsidRPr="009758CF">
        <w:rPr>
          <w:rFonts w:ascii="Open Sans" w:eastAsia="Times New Roman" w:hAnsi="Open Sans" w:cs="Arial"/>
          <w:color w:val="333333"/>
          <w:sz w:val="18"/>
          <w:szCs w:val="18"/>
          <w:lang w:val="en" w:eastAsia="en-GB"/>
        </w:rPr>
        <w:t xml:space="preserve"> reporting of data on the EGSS will be mandatory and standardised (Eurostat, 2015).</w:t>
      </w:r>
    </w:p>
    <w:p w14:paraId="69B151ED" w14:textId="2CBC483D" w:rsidR="00C05769" w:rsidRPr="009758CF" w:rsidRDefault="00C05769" w:rsidP="00C05769">
      <w:pPr>
        <w:spacing w:before="100" w:beforeAutospacing="1" w:after="100" w:afterAutospacing="1" w:line="240" w:lineRule="auto"/>
        <w:rPr>
          <w:rFonts w:ascii="Open Sans" w:eastAsia="Times New Roman" w:hAnsi="Open Sans" w:cs="Arial"/>
          <w:color w:val="333333"/>
          <w:sz w:val="18"/>
          <w:szCs w:val="18"/>
          <w:lang w:val="en" w:eastAsia="en-GB"/>
        </w:rPr>
      </w:pPr>
      <w:r>
        <w:rPr>
          <w:rFonts w:ascii="Open Sans" w:eastAsia="Times New Roman" w:hAnsi="Open Sans" w:cs="Arial"/>
          <w:color w:val="333333"/>
          <w:sz w:val="18"/>
          <w:szCs w:val="18"/>
          <w:lang w:val="en" w:eastAsia="en-GB"/>
        </w:rPr>
        <w:t>T</w:t>
      </w:r>
      <w:r w:rsidRPr="009758CF">
        <w:rPr>
          <w:rFonts w:ascii="Open Sans" w:eastAsia="Times New Roman" w:hAnsi="Open Sans" w:cs="Arial"/>
          <w:color w:val="333333"/>
          <w:sz w:val="18"/>
          <w:szCs w:val="18"/>
          <w:lang w:val="en" w:eastAsia="en-GB"/>
        </w:rPr>
        <w:t>he EGSS sector does not cover a number of resource management economic activities</w:t>
      </w:r>
      <w:r>
        <w:rPr>
          <w:rFonts w:ascii="Open Sans" w:eastAsia="Times New Roman" w:hAnsi="Open Sans" w:cs="Arial"/>
          <w:color w:val="333333"/>
          <w:sz w:val="18"/>
          <w:szCs w:val="18"/>
          <w:lang w:val="en" w:eastAsia="en-GB"/>
        </w:rPr>
        <w:t xml:space="preserve">; for example </w:t>
      </w:r>
      <w:r w:rsidRPr="009758CF">
        <w:rPr>
          <w:rFonts w:ascii="Open Sans" w:eastAsia="Times New Roman" w:hAnsi="Open Sans" w:cs="Arial"/>
          <w:color w:val="333333"/>
          <w:sz w:val="18"/>
          <w:szCs w:val="18"/>
          <w:lang w:val="en" w:eastAsia="en-GB"/>
        </w:rPr>
        <w:t>the management of forest resources, the management of wild flora and fauna and research and development for resource management</w:t>
      </w:r>
      <w:r>
        <w:rPr>
          <w:rFonts w:ascii="Open Sans" w:eastAsia="Times New Roman" w:hAnsi="Open Sans" w:cs="Arial"/>
          <w:color w:val="333333"/>
          <w:sz w:val="18"/>
          <w:szCs w:val="18"/>
          <w:lang w:val="en" w:eastAsia="en-GB"/>
        </w:rPr>
        <w:t xml:space="preserve"> are excluded.</w:t>
      </w:r>
    </w:p>
    <w:p w14:paraId="7CFF0AF1" w14:textId="55B821E5" w:rsidR="009C56AC" w:rsidRDefault="009C56AC" w:rsidP="009C56AC">
      <w:pPr>
        <w:spacing w:before="100" w:beforeAutospacing="1" w:after="100" w:afterAutospacing="1" w:line="240" w:lineRule="auto"/>
        <w:rPr>
          <w:rFonts w:ascii="Open Sans" w:eastAsia="Times New Roman" w:hAnsi="Open Sans" w:cs="Arial"/>
          <w:color w:val="333333"/>
          <w:sz w:val="18"/>
          <w:szCs w:val="18"/>
          <w:lang w:val="en" w:eastAsia="en-GB"/>
        </w:rPr>
      </w:pPr>
      <w:r>
        <w:rPr>
          <w:rFonts w:ascii="Open Sans" w:eastAsia="Times New Roman" w:hAnsi="Open Sans" w:cs="Arial"/>
          <w:color w:val="333333"/>
          <w:sz w:val="18"/>
          <w:szCs w:val="18"/>
          <w:lang w:val="en" w:eastAsia="en-GB"/>
        </w:rPr>
        <w:t>While both this indicator and the environmental protection expenditure (</w:t>
      </w:r>
      <w:r w:rsidRPr="007F49C5">
        <w:rPr>
          <w:rFonts w:ascii="Open Sans" w:eastAsia="Times New Roman" w:hAnsi="Open Sans" w:cs="Arial"/>
          <w:color w:val="333333"/>
          <w:sz w:val="18"/>
          <w:szCs w:val="18"/>
          <w:lang w:val="en" w:eastAsia="en-GB"/>
        </w:rPr>
        <w:t>EPE</w:t>
      </w:r>
      <w:r>
        <w:rPr>
          <w:rFonts w:ascii="Open Sans" w:eastAsia="Times New Roman" w:hAnsi="Open Sans" w:cs="Arial"/>
          <w:color w:val="333333"/>
          <w:sz w:val="18"/>
          <w:szCs w:val="18"/>
          <w:lang w:val="en" w:eastAsia="en-GB"/>
        </w:rPr>
        <w:t xml:space="preserve">) indicator </w:t>
      </w:r>
      <w:r w:rsidRPr="007F49C5">
        <w:rPr>
          <w:rFonts w:ascii="Open Sans" w:eastAsia="Times New Roman" w:hAnsi="Open Sans" w:cs="Arial"/>
          <w:color w:val="333333"/>
          <w:sz w:val="18"/>
          <w:szCs w:val="18"/>
          <w:lang w:val="en" w:eastAsia="en-GB"/>
        </w:rPr>
        <w:t>are focused on the measurement of environmental</w:t>
      </w:r>
      <w:r>
        <w:rPr>
          <w:rFonts w:ascii="Open Sans" w:eastAsia="Times New Roman" w:hAnsi="Open Sans" w:cs="Arial"/>
          <w:color w:val="333333"/>
          <w:sz w:val="18"/>
          <w:szCs w:val="18"/>
          <w:lang w:val="en" w:eastAsia="en-GB"/>
        </w:rPr>
        <w:t xml:space="preserve"> </w:t>
      </w:r>
      <w:r w:rsidRPr="007F49C5">
        <w:rPr>
          <w:rFonts w:ascii="Open Sans" w:eastAsia="Times New Roman" w:hAnsi="Open Sans" w:cs="Arial"/>
          <w:color w:val="333333"/>
          <w:sz w:val="18"/>
          <w:szCs w:val="18"/>
          <w:lang w:val="en" w:eastAsia="en-GB"/>
        </w:rPr>
        <w:t xml:space="preserve">activities, they do </w:t>
      </w:r>
      <w:r>
        <w:rPr>
          <w:rFonts w:ascii="Open Sans" w:eastAsia="Times New Roman" w:hAnsi="Open Sans" w:cs="Arial"/>
          <w:color w:val="333333"/>
          <w:sz w:val="18"/>
          <w:szCs w:val="18"/>
          <w:lang w:val="en" w:eastAsia="en-GB"/>
        </w:rPr>
        <w:t xml:space="preserve">so </w:t>
      </w:r>
      <w:r w:rsidRPr="007F49C5">
        <w:rPr>
          <w:rFonts w:ascii="Open Sans" w:eastAsia="Times New Roman" w:hAnsi="Open Sans" w:cs="Arial"/>
          <w:color w:val="333333"/>
          <w:sz w:val="18"/>
          <w:szCs w:val="18"/>
          <w:lang w:val="en" w:eastAsia="en-GB"/>
        </w:rPr>
        <w:t xml:space="preserve">from different perspectives. </w:t>
      </w:r>
      <w:r>
        <w:rPr>
          <w:rFonts w:ascii="Open Sans" w:eastAsia="Times New Roman" w:hAnsi="Open Sans" w:cs="Arial"/>
          <w:color w:val="333333"/>
          <w:sz w:val="18"/>
          <w:szCs w:val="18"/>
          <w:lang w:val="en" w:eastAsia="en-GB"/>
        </w:rPr>
        <w:t xml:space="preserve">One of the key differences is that EGSS includes </w:t>
      </w:r>
      <w:r w:rsidR="000C474C">
        <w:rPr>
          <w:rFonts w:ascii="Open Sans" w:eastAsia="Times New Roman" w:hAnsi="Open Sans" w:cs="Arial"/>
          <w:color w:val="333333"/>
          <w:sz w:val="18"/>
          <w:szCs w:val="18"/>
          <w:lang w:val="en" w:eastAsia="en-GB"/>
        </w:rPr>
        <w:t>(some)</w:t>
      </w:r>
      <w:r w:rsidR="00720E2E">
        <w:rPr>
          <w:rFonts w:ascii="Open Sans" w:eastAsia="Times New Roman" w:hAnsi="Open Sans" w:cs="Arial"/>
          <w:color w:val="333333"/>
          <w:sz w:val="18"/>
          <w:szCs w:val="18"/>
          <w:lang w:val="en" w:eastAsia="en-GB"/>
        </w:rPr>
        <w:t xml:space="preserve"> </w:t>
      </w:r>
      <w:r>
        <w:rPr>
          <w:rFonts w:ascii="Open Sans" w:eastAsia="Times New Roman" w:hAnsi="Open Sans" w:cs="Arial"/>
          <w:color w:val="333333"/>
          <w:sz w:val="18"/>
          <w:szCs w:val="18"/>
          <w:lang w:val="en" w:eastAsia="en-GB"/>
        </w:rPr>
        <w:t xml:space="preserve">resource management </w:t>
      </w:r>
      <w:r w:rsidR="00720E2E">
        <w:rPr>
          <w:rFonts w:ascii="Open Sans" w:eastAsia="Times New Roman" w:hAnsi="Open Sans" w:cs="Arial"/>
          <w:color w:val="333333"/>
          <w:sz w:val="18"/>
          <w:szCs w:val="18"/>
          <w:lang w:val="en" w:eastAsia="en-GB"/>
        </w:rPr>
        <w:t xml:space="preserve">activities </w:t>
      </w:r>
      <w:r>
        <w:rPr>
          <w:rFonts w:ascii="Open Sans" w:eastAsia="Times New Roman" w:hAnsi="Open Sans" w:cs="Arial"/>
          <w:color w:val="333333"/>
          <w:sz w:val="18"/>
          <w:szCs w:val="18"/>
          <w:lang w:val="en" w:eastAsia="en-GB"/>
        </w:rPr>
        <w:t>(which includes renewable energy and energy efficiency), but EPE does not. Another important factor is that EGSS includes output figures for exports, and EPE includes the purchase of imported goods, therefore c</w:t>
      </w:r>
      <w:r w:rsidRPr="00F16173">
        <w:rPr>
          <w:rFonts w:ascii="Open Sans" w:eastAsia="Times New Roman" w:hAnsi="Open Sans" w:cs="Arial"/>
          <w:color w:val="333333"/>
          <w:sz w:val="18"/>
          <w:szCs w:val="18"/>
          <w:lang w:val="en" w:eastAsia="en-GB"/>
        </w:rPr>
        <w:t>omparison of aggregate measures of expenditure and production from each set</w:t>
      </w:r>
      <w:r>
        <w:rPr>
          <w:rFonts w:ascii="Open Sans" w:eastAsia="Times New Roman" w:hAnsi="Open Sans" w:cs="Arial"/>
          <w:color w:val="333333"/>
          <w:sz w:val="18"/>
          <w:szCs w:val="18"/>
          <w:lang w:val="en" w:eastAsia="en-GB"/>
        </w:rPr>
        <w:t xml:space="preserve"> </w:t>
      </w:r>
      <w:r w:rsidRPr="00F16173">
        <w:rPr>
          <w:rFonts w:ascii="Open Sans" w:eastAsia="Times New Roman" w:hAnsi="Open Sans" w:cs="Arial"/>
          <w:color w:val="333333"/>
          <w:sz w:val="18"/>
          <w:szCs w:val="18"/>
          <w:lang w:val="en" w:eastAsia="en-GB"/>
        </w:rPr>
        <w:t>of statistics should take this difference into account</w:t>
      </w:r>
      <w:r>
        <w:rPr>
          <w:rFonts w:ascii="Open Sans" w:eastAsia="Times New Roman" w:hAnsi="Open Sans" w:cs="Arial"/>
          <w:color w:val="333333"/>
          <w:sz w:val="18"/>
          <w:szCs w:val="18"/>
          <w:lang w:val="en" w:eastAsia="en-GB"/>
        </w:rPr>
        <w:t>. Another factor which complicates comparison is that EGSS output figures are at basic prices (excluding taxes), while EPE figures are at purchase prices and therefore include taxes. (UN, 2014).</w:t>
      </w:r>
    </w:p>
    <w:p w14:paraId="0C3CE7ED" w14:textId="77777777" w:rsidR="009758CF" w:rsidRPr="009758CF" w:rsidRDefault="009758CF" w:rsidP="009758CF">
      <w:pPr>
        <w:spacing w:before="100" w:beforeAutospacing="1" w:after="100" w:afterAutospacing="1" w:line="240" w:lineRule="auto"/>
        <w:outlineLvl w:val="1"/>
        <w:rPr>
          <w:rFonts w:ascii="Open Sans" w:eastAsia="Times New Roman" w:hAnsi="Open Sans" w:cs="Arial"/>
          <w:b/>
          <w:bCs/>
          <w:color w:val="333333"/>
          <w:sz w:val="36"/>
          <w:szCs w:val="36"/>
          <w:lang w:val="en" w:eastAsia="en-GB"/>
        </w:rPr>
      </w:pPr>
      <w:r w:rsidRPr="009758CF">
        <w:rPr>
          <w:rFonts w:ascii="Open Sans" w:eastAsia="Times New Roman" w:hAnsi="Open Sans" w:cs="Arial"/>
          <w:b/>
          <w:bCs/>
          <w:color w:val="333333"/>
          <w:sz w:val="36"/>
          <w:szCs w:val="36"/>
          <w:lang w:val="en" w:eastAsia="en-GB"/>
        </w:rPr>
        <w:t>Policy targets and progress</w:t>
      </w:r>
    </w:p>
    <w:p w14:paraId="05D7F72E" w14:textId="00FFCB2F" w:rsidR="00B01CEA"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lastRenderedPageBreak/>
        <w:t xml:space="preserve">There are no </w:t>
      </w:r>
      <w:r w:rsidR="0054221A">
        <w:rPr>
          <w:rFonts w:ascii="Open Sans" w:eastAsia="Times New Roman" w:hAnsi="Open Sans" w:cs="Arial"/>
          <w:color w:val="333333"/>
          <w:sz w:val="18"/>
          <w:szCs w:val="18"/>
          <w:lang w:val="en" w:eastAsia="en-GB"/>
        </w:rPr>
        <w:t xml:space="preserve">quantitative 2020 </w:t>
      </w:r>
      <w:r w:rsidRPr="009758CF">
        <w:rPr>
          <w:rFonts w:ascii="Open Sans" w:eastAsia="Times New Roman" w:hAnsi="Open Sans" w:cs="Arial"/>
          <w:color w:val="333333"/>
          <w:sz w:val="18"/>
          <w:szCs w:val="18"/>
          <w:lang w:val="en" w:eastAsia="en-GB"/>
        </w:rPr>
        <w:t xml:space="preserve">targets on the level of employment or output from the </w:t>
      </w:r>
      <w:r w:rsidR="00E90247">
        <w:rPr>
          <w:rFonts w:ascii="Open Sans" w:eastAsia="Times New Roman" w:hAnsi="Open Sans" w:cs="Arial"/>
          <w:color w:val="333333"/>
          <w:sz w:val="18"/>
          <w:szCs w:val="18"/>
          <w:lang w:val="en" w:eastAsia="en-GB"/>
        </w:rPr>
        <w:t>eco-industry sector, i.e. the Environmental Goods and Services Sector</w:t>
      </w:r>
      <w:r w:rsidR="00615383" w:rsidRPr="00615383">
        <w:rPr>
          <w:rFonts w:ascii="Open Sans" w:eastAsia="Times New Roman" w:hAnsi="Open Sans" w:cs="Arial"/>
          <w:color w:val="333333"/>
          <w:sz w:val="18"/>
          <w:szCs w:val="18"/>
          <w:lang w:val="en" w:eastAsia="en-GB"/>
        </w:rPr>
        <w:t xml:space="preserve">. </w:t>
      </w:r>
      <w:r w:rsidR="00720E2E">
        <w:rPr>
          <w:rFonts w:ascii="Open Sans" w:eastAsia="Times New Roman" w:hAnsi="Open Sans" w:cs="Arial"/>
          <w:color w:val="333333"/>
          <w:sz w:val="18"/>
          <w:szCs w:val="18"/>
          <w:lang w:val="en" w:eastAsia="en-GB"/>
        </w:rPr>
        <w:t xml:space="preserve">However, </w:t>
      </w:r>
      <w:r w:rsidR="00615383" w:rsidRPr="00615383">
        <w:rPr>
          <w:rFonts w:ascii="Open Sans" w:eastAsia="Times New Roman" w:hAnsi="Open Sans" w:cs="Arial"/>
          <w:color w:val="333333"/>
          <w:sz w:val="18"/>
          <w:szCs w:val="18"/>
          <w:lang w:val="en" w:eastAsia="en-GB"/>
        </w:rPr>
        <w:t>Europe is seen as a global leader in the development of environmental goods and services and as such there is significant potential foreseen in exporting this expertise (EC, 2015).</w:t>
      </w:r>
    </w:p>
    <w:p w14:paraId="5F7691AC" w14:textId="1968FAD9"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The latest data shows that from 2000 to 201</w:t>
      </w:r>
      <w:r w:rsidR="00E00586">
        <w:rPr>
          <w:rFonts w:ascii="Open Sans" w:eastAsia="Times New Roman" w:hAnsi="Open Sans" w:cs="Arial"/>
          <w:color w:val="333333"/>
          <w:sz w:val="18"/>
          <w:szCs w:val="18"/>
          <w:lang w:val="en" w:eastAsia="en-GB"/>
        </w:rPr>
        <w:t>3</w:t>
      </w:r>
      <w:r w:rsidRPr="009758CF">
        <w:rPr>
          <w:rFonts w:ascii="Open Sans" w:eastAsia="Times New Roman" w:hAnsi="Open Sans" w:cs="Arial"/>
          <w:color w:val="333333"/>
          <w:sz w:val="18"/>
          <w:szCs w:val="18"/>
          <w:lang w:val="en" w:eastAsia="en-GB"/>
        </w:rPr>
        <w:t>, employment in the EGSS (based on estimated data for the EU as a whole) increased by some 4</w:t>
      </w:r>
      <w:r w:rsidR="00E00586">
        <w:rPr>
          <w:rFonts w:ascii="Open Sans" w:eastAsia="Times New Roman" w:hAnsi="Open Sans" w:cs="Arial"/>
          <w:color w:val="333333"/>
          <w:sz w:val="18"/>
          <w:szCs w:val="18"/>
          <w:lang w:val="en" w:eastAsia="en-GB"/>
        </w:rPr>
        <w:t>9</w:t>
      </w:r>
      <w:r w:rsidRPr="009758CF">
        <w:rPr>
          <w:rFonts w:ascii="Open Sans" w:eastAsia="Times New Roman" w:hAnsi="Open Sans" w:cs="Arial"/>
          <w:color w:val="333333"/>
          <w:sz w:val="18"/>
          <w:szCs w:val="18"/>
          <w:lang w:val="en" w:eastAsia="en-GB"/>
        </w:rPr>
        <w:t>%. In 201</w:t>
      </w:r>
      <w:r w:rsidR="00E00586">
        <w:rPr>
          <w:rFonts w:ascii="Open Sans" w:eastAsia="Times New Roman" w:hAnsi="Open Sans" w:cs="Arial"/>
          <w:color w:val="333333"/>
          <w:sz w:val="18"/>
          <w:szCs w:val="18"/>
          <w:lang w:val="en" w:eastAsia="en-GB"/>
        </w:rPr>
        <w:t>3</w:t>
      </w:r>
      <w:r w:rsidRPr="009758CF">
        <w:rPr>
          <w:rFonts w:ascii="Open Sans" w:eastAsia="Times New Roman" w:hAnsi="Open Sans" w:cs="Arial"/>
          <w:color w:val="333333"/>
          <w:sz w:val="18"/>
          <w:szCs w:val="18"/>
          <w:lang w:val="en" w:eastAsia="en-GB"/>
        </w:rPr>
        <w:t>, about 4.</w:t>
      </w:r>
      <w:r w:rsidR="00E00586">
        <w:rPr>
          <w:rFonts w:ascii="Open Sans" w:eastAsia="Times New Roman" w:hAnsi="Open Sans" w:cs="Arial"/>
          <w:color w:val="333333"/>
          <w:sz w:val="18"/>
          <w:szCs w:val="18"/>
          <w:lang w:val="en" w:eastAsia="en-GB"/>
        </w:rPr>
        <w:t>2</w:t>
      </w:r>
      <w:r w:rsidRPr="009758CF">
        <w:rPr>
          <w:rFonts w:ascii="Open Sans" w:eastAsia="Times New Roman" w:hAnsi="Open Sans" w:cs="Arial"/>
          <w:color w:val="333333"/>
          <w:sz w:val="18"/>
          <w:szCs w:val="18"/>
          <w:lang w:val="en" w:eastAsia="en-GB"/>
        </w:rPr>
        <w:t xml:space="preserve"> million people were employed in this sector (Eurostat, 2015).</w:t>
      </w:r>
      <w:r w:rsidR="00720E2E">
        <w:rPr>
          <w:rFonts w:ascii="Open Sans" w:eastAsia="Times New Roman" w:hAnsi="Open Sans" w:cs="Arial"/>
          <w:color w:val="333333"/>
          <w:sz w:val="18"/>
          <w:szCs w:val="18"/>
          <w:lang w:val="en" w:eastAsia="en-GB"/>
        </w:rPr>
        <w:t xml:space="preserve"> </w:t>
      </w:r>
      <w:r w:rsidRPr="009758CF">
        <w:rPr>
          <w:rFonts w:ascii="Open Sans" w:eastAsia="Times New Roman" w:hAnsi="Open Sans" w:cs="Arial"/>
          <w:color w:val="333333"/>
          <w:sz w:val="18"/>
          <w:szCs w:val="18"/>
          <w:lang w:val="en" w:eastAsia="en-GB"/>
        </w:rPr>
        <w:t>The increased awareness of the need to combat environmental pollution and preserve natural resources</w:t>
      </w:r>
      <w:r w:rsidR="00E00586">
        <w:rPr>
          <w:rFonts w:ascii="Open Sans" w:eastAsia="Times New Roman" w:hAnsi="Open Sans" w:cs="Arial"/>
          <w:color w:val="333333"/>
          <w:sz w:val="18"/>
          <w:szCs w:val="18"/>
          <w:lang w:val="en" w:eastAsia="en-GB"/>
        </w:rPr>
        <w:t>, as well as the obligations to comply with the environmental acquis,</w:t>
      </w:r>
      <w:r w:rsidRPr="009758CF">
        <w:rPr>
          <w:rFonts w:ascii="Open Sans" w:eastAsia="Times New Roman" w:hAnsi="Open Sans" w:cs="Arial"/>
          <w:color w:val="333333"/>
          <w:sz w:val="18"/>
          <w:szCs w:val="18"/>
          <w:lang w:val="en" w:eastAsia="en-GB"/>
        </w:rPr>
        <w:t xml:space="preserve"> has led to an increase in the supply and demand of environmental goods and services, i.e. products to prevent, measure, control, limit, minimise or correct environmental damage and resource depletion.</w:t>
      </w:r>
    </w:p>
    <w:p w14:paraId="64A96569" w14:textId="0E6C3951" w:rsidR="009758CF" w:rsidRDefault="009758CF" w:rsidP="00C8487F">
      <w:pPr>
        <w:spacing w:after="0" w:line="240" w:lineRule="auto"/>
        <w:outlineLvl w:val="3"/>
        <w:rPr>
          <w:rFonts w:ascii="Open Sans" w:eastAsia="Times New Roman" w:hAnsi="Open Sans" w:cs="Arial"/>
          <w:color w:val="333333"/>
          <w:sz w:val="18"/>
          <w:szCs w:val="18"/>
          <w:lang w:val="en" w:eastAsia="en-GB"/>
        </w:rPr>
      </w:pPr>
      <w:r w:rsidRPr="009758CF">
        <w:rPr>
          <w:rFonts w:ascii="Open Sans" w:eastAsia="Times New Roman" w:hAnsi="Open Sans" w:cs="Arial"/>
          <w:b/>
          <w:bCs/>
          <w:color w:val="333333"/>
          <w:sz w:val="24"/>
          <w:szCs w:val="24"/>
          <w:lang w:val="en" w:eastAsia="en-GB"/>
        </w:rPr>
        <w:t xml:space="preserve">Figure 1 Trends in employment and value added in </w:t>
      </w:r>
      <w:r w:rsidR="00B01CEA">
        <w:rPr>
          <w:rFonts w:ascii="Open Sans" w:eastAsia="Times New Roman" w:hAnsi="Open Sans" w:cs="Arial"/>
          <w:b/>
          <w:bCs/>
          <w:color w:val="333333"/>
          <w:sz w:val="24"/>
          <w:szCs w:val="24"/>
          <w:lang w:val="en" w:eastAsia="en-GB"/>
        </w:rPr>
        <w:t xml:space="preserve">the </w:t>
      </w:r>
      <w:r w:rsidRPr="009758CF">
        <w:rPr>
          <w:rFonts w:ascii="Open Sans" w:eastAsia="Times New Roman" w:hAnsi="Open Sans" w:cs="Arial"/>
          <w:b/>
          <w:bCs/>
          <w:color w:val="333333"/>
          <w:sz w:val="24"/>
          <w:szCs w:val="24"/>
          <w:lang w:val="en" w:eastAsia="en-GB"/>
        </w:rPr>
        <w:t>E</w:t>
      </w:r>
      <w:r w:rsidR="00B01CEA">
        <w:rPr>
          <w:rFonts w:ascii="Open Sans" w:eastAsia="Times New Roman" w:hAnsi="Open Sans" w:cs="Arial"/>
          <w:b/>
          <w:bCs/>
          <w:color w:val="333333"/>
          <w:sz w:val="24"/>
          <w:szCs w:val="24"/>
          <w:lang w:val="en" w:eastAsia="en-GB"/>
        </w:rPr>
        <w:t xml:space="preserve">nvironmental </w:t>
      </w:r>
      <w:r w:rsidRPr="009758CF">
        <w:rPr>
          <w:rFonts w:ascii="Open Sans" w:eastAsia="Times New Roman" w:hAnsi="Open Sans" w:cs="Arial"/>
          <w:b/>
          <w:bCs/>
          <w:color w:val="333333"/>
          <w:sz w:val="24"/>
          <w:szCs w:val="24"/>
          <w:lang w:val="en" w:eastAsia="en-GB"/>
        </w:rPr>
        <w:t>G</w:t>
      </w:r>
      <w:r w:rsidR="00B01CEA">
        <w:rPr>
          <w:rFonts w:ascii="Open Sans" w:eastAsia="Times New Roman" w:hAnsi="Open Sans" w:cs="Arial"/>
          <w:b/>
          <w:bCs/>
          <w:color w:val="333333"/>
          <w:sz w:val="24"/>
          <w:szCs w:val="24"/>
          <w:lang w:val="en" w:eastAsia="en-GB"/>
        </w:rPr>
        <w:t xml:space="preserve">oods and </w:t>
      </w:r>
      <w:r w:rsidRPr="009758CF">
        <w:rPr>
          <w:rFonts w:ascii="Open Sans" w:eastAsia="Times New Roman" w:hAnsi="Open Sans" w:cs="Arial"/>
          <w:b/>
          <w:bCs/>
          <w:color w:val="333333"/>
          <w:sz w:val="24"/>
          <w:szCs w:val="24"/>
          <w:lang w:val="en" w:eastAsia="en-GB"/>
        </w:rPr>
        <w:t>S</w:t>
      </w:r>
      <w:r w:rsidR="00B01CEA">
        <w:rPr>
          <w:rFonts w:ascii="Open Sans" w:eastAsia="Times New Roman" w:hAnsi="Open Sans" w:cs="Arial"/>
          <w:b/>
          <w:bCs/>
          <w:color w:val="333333"/>
          <w:sz w:val="24"/>
          <w:szCs w:val="24"/>
          <w:lang w:val="en" w:eastAsia="en-GB"/>
        </w:rPr>
        <w:t xml:space="preserve">ervices </w:t>
      </w:r>
      <w:r w:rsidRPr="009758CF">
        <w:rPr>
          <w:rFonts w:ascii="Open Sans" w:eastAsia="Times New Roman" w:hAnsi="Open Sans" w:cs="Arial"/>
          <w:b/>
          <w:bCs/>
          <w:color w:val="333333"/>
          <w:sz w:val="24"/>
          <w:szCs w:val="24"/>
          <w:lang w:val="en" w:eastAsia="en-GB"/>
        </w:rPr>
        <w:t>S</w:t>
      </w:r>
      <w:r w:rsidR="00B01CEA">
        <w:rPr>
          <w:rFonts w:ascii="Open Sans" w:eastAsia="Times New Roman" w:hAnsi="Open Sans" w:cs="Arial"/>
          <w:b/>
          <w:bCs/>
          <w:color w:val="333333"/>
          <w:sz w:val="24"/>
          <w:szCs w:val="24"/>
          <w:lang w:val="en" w:eastAsia="en-GB"/>
        </w:rPr>
        <w:t>ector</w:t>
      </w:r>
      <w:r w:rsidR="00695EA5">
        <w:rPr>
          <w:rFonts w:ascii="Open Sans" w:eastAsia="Times New Roman" w:hAnsi="Open Sans" w:cs="Arial"/>
          <w:b/>
          <w:bCs/>
          <w:color w:val="333333"/>
          <w:sz w:val="24"/>
          <w:szCs w:val="24"/>
          <w:lang w:val="en" w:eastAsia="en-GB"/>
        </w:rPr>
        <w:t xml:space="preserve"> (EGSS)</w:t>
      </w:r>
      <w:r w:rsidRPr="009758CF">
        <w:rPr>
          <w:rFonts w:ascii="Open Sans" w:eastAsia="Times New Roman" w:hAnsi="Open Sans" w:cs="Arial"/>
          <w:b/>
          <w:bCs/>
          <w:color w:val="333333"/>
          <w:sz w:val="24"/>
          <w:szCs w:val="24"/>
          <w:lang w:val="en" w:eastAsia="en-GB"/>
        </w:rPr>
        <w:t xml:space="preserve"> compared to </w:t>
      </w:r>
      <w:r w:rsidR="00720E2E">
        <w:rPr>
          <w:rFonts w:ascii="Open Sans" w:eastAsia="Times New Roman" w:hAnsi="Open Sans" w:cs="Arial"/>
          <w:b/>
          <w:bCs/>
          <w:color w:val="333333"/>
          <w:sz w:val="24"/>
          <w:szCs w:val="24"/>
          <w:lang w:val="en" w:eastAsia="en-GB"/>
        </w:rPr>
        <w:t xml:space="preserve">the </w:t>
      </w:r>
      <w:r w:rsidRPr="009758CF">
        <w:rPr>
          <w:rFonts w:ascii="Open Sans" w:eastAsia="Times New Roman" w:hAnsi="Open Sans" w:cs="Arial"/>
          <w:b/>
          <w:bCs/>
          <w:color w:val="333333"/>
          <w:sz w:val="24"/>
          <w:szCs w:val="24"/>
          <w:lang w:val="en" w:eastAsia="en-GB"/>
        </w:rPr>
        <w:t>average across the economy, EU</w:t>
      </w:r>
      <w:r w:rsidRPr="009758CF">
        <w:rPr>
          <w:rFonts w:ascii="Open Sans" w:eastAsia="Times New Roman" w:hAnsi="Open Sans" w:cs="Arial"/>
          <w:b/>
          <w:bCs/>
          <w:color w:val="333333"/>
          <w:sz w:val="24"/>
          <w:szCs w:val="24"/>
          <w:lang w:val="en" w:eastAsia="en-GB"/>
        </w:rPr>
        <w:br/>
      </w:r>
    </w:p>
    <w:p w14:paraId="44F29068" w14:textId="3EFFB812" w:rsidR="00615383" w:rsidRPr="009758CF" w:rsidRDefault="00615383" w:rsidP="0010727E">
      <w:pPr>
        <w:spacing w:before="100" w:beforeAutospacing="1" w:after="100" w:afterAutospacing="1" w:line="240" w:lineRule="auto"/>
        <w:rPr>
          <w:rFonts w:ascii="Open Sans" w:eastAsia="Times New Roman" w:hAnsi="Open Sans" w:cs="Arial"/>
          <w:color w:val="333333"/>
          <w:sz w:val="18"/>
          <w:szCs w:val="18"/>
          <w:lang w:val="en" w:eastAsia="en-GB"/>
        </w:rPr>
      </w:pPr>
      <w:r w:rsidRPr="00C8487F">
        <w:rPr>
          <w:rFonts w:ascii="Open Sans" w:eastAsia="Times New Roman" w:hAnsi="Open Sans" w:cs="Arial"/>
          <w:noProof/>
          <w:color w:val="333333"/>
          <w:sz w:val="18"/>
          <w:szCs w:val="18"/>
          <w:lang w:eastAsia="en-GB"/>
        </w:rPr>
        <w:drawing>
          <wp:inline distT="0" distB="0" distL="0" distR="0" wp14:anchorId="3902F388" wp14:editId="315AB95F">
            <wp:extent cx="5886450" cy="3928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1388" cy="3931435"/>
                    </a:xfrm>
                    <a:prstGeom prst="rect">
                      <a:avLst/>
                    </a:prstGeom>
                    <a:noFill/>
                  </pic:spPr>
                </pic:pic>
              </a:graphicData>
            </a:graphic>
          </wp:inline>
        </w:drawing>
      </w:r>
    </w:p>
    <w:p w14:paraId="51A45EE3" w14:textId="232AD17B" w:rsid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Data</w:t>
      </w:r>
      <w:r w:rsidR="00E00586">
        <w:rPr>
          <w:rFonts w:ascii="Open Sans" w:eastAsia="Times New Roman" w:hAnsi="Open Sans" w:cs="Arial"/>
          <w:color w:val="333333"/>
          <w:sz w:val="18"/>
          <w:szCs w:val="18"/>
          <w:lang w:val="en" w:eastAsia="en-GB"/>
        </w:rPr>
        <w:t xml:space="preserve"> </w:t>
      </w:r>
      <w:r w:rsidRPr="009758CF">
        <w:rPr>
          <w:rFonts w:ascii="Open Sans" w:eastAsia="Times New Roman" w:hAnsi="Open Sans" w:cs="Arial"/>
          <w:color w:val="333333"/>
          <w:sz w:val="18"/>
          <w:szCs w:val="18"/>
          <w:lang w:val="en" w:eastAsia="en-GB"/>
        </w:rPr>
        <w:t>sources: Eurostat env_ac_egss1, env_ac_egss2, lfsi_emp_a, nama_10_gdp</w:t>
      </w:r>
    </w:p>
    <w:p w14:paraId="33A36F35" w14:textId="725E02CC"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As can be seen</w:t>
      </w:r>
      <w:r w:rsidR="00720E2E">
        <w:rPr>
          <w:rFonts w:ascii="Open Sans" w:eastAsia="Times New Roman" w:hAnsi="Open Sans" w:cs="Arial"/>
          <w:color w:val="333333"/>
          <w:sz w:val="18"/>
          <w:szCs w:val="18"/>
          <w:lang w:val="en" w:eastAsia="en-GB"/>
        </w:rPr>
        <w:t>,</w:t>
      </w:r>
      <w:r w:rsidRPr="009758CF">
        <w:rPr>
          <w:rFonts w:ascii="Open Sans" w:eastAsia="Times New Roman" w:hAnsi="Open Sans" w:cs="Arial"/>
          <w:color w:val="333333"/>
          <w:sz w:val="18"/>
          <w:szCs w:val="18"/>
          <w:lang w:val="en" w:eastAsia="en-GB"/>
        </w:rPr>
        <w:t xml:space="preserve"> the EGSS has seen strong growth in employment and value added since 200</w:t>
      </w:r>
      <w:r w:rsidR="00C80E56">
        <w:rPr>
          <w:rFonts w:ascii="Open Sans" w:eastAsia="Times New Roman" w:hAnsi="Open Sans" w:cs="Arial"/>
          <w:color w:val="333333"/>
          <w:sz w:val="18"/>
          <w:szCs w:val="18"/>
          <w:lang w:val="en" w:eastAsia="en-GB"/>
        </w:rPr>
        <w:t>3</w:t>
      </w:r>
      <w:r w:rsidRPr="009758CF">
        <w:rPr>
          <w:rFonts w:ascii="Open Sans" w:eastAsia="Times New Roman" w:hAnsi="Open Sans" w:cs="Arial"/>
          <w:color w:val="333333"/>
          <w:sz w:val="18"/>
          <w:szCs w:val="18"/>
          <w:lang w:val="en" w:eastAsia="en-GB"/>
        </w:rPr>
        <w:t>, far higher than average growth rates across all economic sectors in the EU. This above average growth has led to an increase in the sector's contribution to GDP, growing from 1.5 % in 200</w:t>
      </w:r>
      <w:r w:rsidR="00C80E56">
        <w:rPr>
          <w:rFonts w:ascii="Open Sans" w:eastAsia="Times New Roman" w:hAnsi="Open Sans" w:cs="Arial"/>
          <w:color w:val="333333"/>
          <w:sz w:val="18"/>
          <w:szCs w:val="18"/>
          <w:lang w:val="en" w:eastAsia="en-GB"/>
        </w:rPr>
        <w:t>3</w:t>
      </w:r>
      <w:r w:rsidRPr="009758CF">
        <w:rPr>
          <w:rFonts w:ascii="Open Sans" w:eastAsia="Times New Roman" w:hAnsi="Open Sans" w:cs="Arial"/>
          <w:color w:val="333333"/>
          <w:sz w:val="18"/>
          <w:szCs w:val="18"/>
          <w:lang w:val="en" w:eastAsia="en-GB"/>
        </w:rPr>
        <w:t xml:space="preserve"> to 2.0 % in 201</w:t>
      </w:r>
      <w:r w:rsidR="00C80E56">
        <w:rPr>
          <w:rFonts w:ascii="Open Sans" w:eastAsia="Times New Roman" w:hAnsi="Open Sans" w:cs="Arial"/>
          <w:color w:val="333333"/>
          <w:sz w:val="18"/>
          <w:szCs w:val="18"/>
          <w:lang w:val="en" w:eastAsia="en-GB"/>
        </w:rPr>
        <w:t>3</w:t>
      </w:r>
      <w:r w:rsidRPr="009758CF">
        <w:rPr>
          <w:rFonts w:ascii="Open Sans" w:eastAsia="Times New Roman" w:hAnsi="Open Sans" w:cs="Arial"/>
          <w:color w:val="333333"/>
          <w:sz w:val="18"/>
          <w:szCs w:val="18"/>
          <w:lang w:val="en" w:eastAsia="en-GB"/>
        </w:rPr>
        <w:t xml:space="preserve">, and its contribution to total employment in the EU growing from 1.4 % to 2.0 % over the same period.  </w:t>
      </w:r>
    </w:p>
    <w:p w14:paraId="1E95214B" w14:textId="67A8CCAB" w:rsidR="008B3931" w:rsidRPr="009758CF" w:rsidRDefault="009758CF" w:rsidP="008B3931">
      <w:pPr>
        <w:spacing w:after="0"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A point of key interest is that the eco-industries continued to grow even in the years immediately following the financial crisis. According to Görlach et al (2014) this was partially a result of the innovative nature of the industry and Europe's competitiveness on the global market, but also due to an increase in public spending on</w:t>
      </w:r>
      <w:r w:rsidR="00C05769">
        <w:rPr>
          <w:rFonts w:ascii="Open Sans" w:eastAsia="Times New Roman" w:hAnsi="Open Sans" w:cs="Arial"/>
          <w:color w:val="333333"/>
          <w:sz w:val="18"/>
          <w:szCs w:val="18"/>
          <w:lang w:val="en" w:eastAsia="en-GB"/>
        </w:rPr>
        <w:t xml:space="preserve"> environmental protection and renewable energy</w:t>
      </w:r>
      <w:r w:rsidRPr="009758CF">
        <w:rPr>
          <w:rFonts w:ascii="Open Sans" w:eastAsia="Times New Roman" w:hAnsi="Open Sans" w:cs="Arial"/>
          <w:color w:val="333333"/>
          <w:sz w:val="18"/>
          <w:szCs w:val="18"/>
          <w:lang w:val="en" w:eastAsia="en-GB"/>
        </w:rPr>
        <w:t xml:space="preserve"> during the post-crisis years (see also under the Environmental Protection Expenditure Briefing).</w:t>
      </w:r>
      <w:r w:rsidR="001139E9">
        <w:rPr>
          <w:rFonts w:ascii="Open Sans" w:eastAsia="Times New Roman" w:hAnsi="Open Sans" w:cs="Arial"/>
          <w:color w:val="333333"/>
          <w:sz w:val="18"/>
          <w:szCs w:val="18"/>
          <w:lang w:val="en" w:eastAsia="en-GB"/>
        </w:rPr>
        <w:t xml:space="preserve"> </w:t>
      </w:r>
      <w:r w:rsidR="00720E2E">
        <w:rPr>
          <w:rFonts w:ascii="Open Sans" w:eastAsia="Times New Roman" w:hAnsi="Open Sans" w:cs="Arial"/>
          <w:color w:val="333333"/>
          <w:sz w:val="18"/>
          <w:szCs w:val="18"/>
          <w:lang w:val="en" w:eastAsia="en-GB"/>
        </w:rPr>
        <w:t>Some</w:t>
      </w:r>
      <w:r w:rsidR="008B3931" w:rsidRPr="009758CF">
        <w:rPr>
          <w:rFonts w:ascii="Open Sans" w:eastAsia="Times New Roman" w:hAnsi="Open Sans" w:cs="Arial"/>
          <w:color w:val="333333"/>
          <w:sz w:val="18"/>
          <w:szCs w:val="18"/>
          <w:lang w:val="en" w:eastAsia="en-GB"/>
        </w:rPr>
        <w:t xml:space="preserve"> of the most successful government interventions have been investment support schemes, which provided investors with a high degree of investment certainty. Especially in difficult economic times, governments can induce significant private investment in the eco-industries by providing the certainty that investors cannot get elsewhere (Görlach et al, 2014).</w:t>
      </w:r>
    </w:p>
    <w:p w14:paraId="3460FDDA" w14:textId="504A6713" w:rsidR="009758CF" w:rsidRPr="009758CF" w:rsidRDefault="009758CF" w:rsidP="00C8487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 xml:space="preserve">The EGSS can be divided between </w:t>
      </w:r>
      <w:r w:rsidRPr="009758CF">
        <w:rPr>
          <w:rFonts w:ascii="Open Sans" w:eastAsia="Times New Roman" w:hAnsi="Open Sans" w:cs="Arial"/>
          <w:b/>
          <w:bCs/>
          <w:color w:val="333333"/>
          <w:sz w:val="18"/>
          <w:szCs w:val="18"/>
          <w:lang w:val="en" w:eastAsia="en-GB"/>
        </w:rPr>
        <w:t>environmental protection activities</w:t>
      </w:r>
      <w:r w:rsidRPr="009758CF">
        <w:rPr>
          <w:rFonts w:ascii="Open Sans" w:eastAsia="Times New Roman" w:hAnsi="Open Sans" w:cs="Arial"/>
          <w:color w:val="333333"/>
          <w:sz w:val="18"/>
          <w:szCs w:val="18"/>
          <w:lang w:val="en" w:eastAsia="en-GB"/>
        </w:rPr>
        <w:t xml:space="preserve"> - which include preventing, reducing and eliminating pollution and any other degradation of the environment - and </w:t>
      </w:r>
      <w:r w:rsidRPr="009758CF">
        <w:rPr>
          <w:rFonts w:ascii="Open Sans" w:eastAsia="Times New Roman" w:hAnsi="Open Sans" w:cs="Arial"/>
          <w:b/>
          <w:bCs/>
          <w:color w:val="333333"/>
          <w:sz w:val="18"/>
          <w:szCs w:val="18"/>
          <w:lang w:val="en" w:eastAsia="en-GB"/>
        </w:rPr>
        <w:t>resource management activities</w:t>
      </w:r>
      <w:r w:rsidRPr="009758CF">
        <w:rPr>
          <w:rFonts w:ascii="Open Sans" w:eastAsia="Times New Roman" w:hAnsi="Open Sans" w:cs="Arial"/>
          <w:color w:val="333333"/>
          <w:sz w:val="18"/>
          <w:szCs w:val="18"/>
          <w:lang w:val="en" w:eastAsia="en-GB"/>
        </w:rPr>
        <w:t xml:space="preserve"> - which include management of energy resources </w:t>
      </w:r>
      <w:r w:rsidR="00C50388">
        <w:rPr>
          <w:rFonts w:ascii="Open Sans" w:eastAsia="Times New Roman" w:hAnsi="Open Sans" w:cs="Arial"/>
          <w:color w:val="333333"/>
          <w:sz w:val="18"/>
          <w:szCs w:val="18"/>
          <w:lang w:val="en" w:eastAsia="en-GB"/>
        </w:rPr>
        <w:t>(</w:t>
      </w:r>
      <w:r w:rsidRPr="009758CF">
        <w:rPr>
          <w:rFonts w:ascii="Open Sans" w:eastAsia="Times New Roman" w:hAnsi="Open Sans" w:cs="Arial"/>
          <w:color w:val="333333"/>
          <w:sz w:val="18"/>
          <w:szCs w:val="18"/>
          <w:lang w:val="en" w:eastAsia="en-GB"/>
        </w:rPr>
        <w:t>renewable energy production and equipment and installations for heat and energy savings</w:t>
      </w:r>
      <w:r w:rsidR="00C50388">
        <w:rPr>
          <w:rFonts w:ascii="Open Sans" w:eastAsia="Times New Roman" w:hAnsi="Open Sans" w:cs="Arial"/>
          <w:color w:val="333333"/>
          <w:sz w:val="18"/>
          <w:szCs w:val="18"/>
          <w:lang w:val="en" w:eastAsia="en-GB"/>
        </w:rPr>
        <w:t>)</w:t>
      </w:r>
      <w:r w:rsidRPr="009758CF">
        <w:rPr>
          <w:rFonts w:ascii="Open Sans" w:eastAsia="Times New Roman" w:hAnsi="Open Sans" w:cs="Arial"/>
          <w:color w:val="333333"/>
          <w:sz w:val="18"/>
          <w:szCs w:val="18"/>
          <w:lang w:val="en" w:eastAsia="en-GB"/>
        </w:rPr>
        <w:t xml:space="preserve">. </w:t>
      </w:r>
      <w:r w:rsidR="00720E2E">
        <w:rPr>
          <w:rFonts w:ascii="Open Sans" w:eastAsia="Times New Roman" w:hAnsi="Open Sans" w:cs="Arial"/>
          <w:color w:val="333333"/>
          <w:sz w:val="18"/>
          <w:szCs w:val="18"/>
          <w:lang w:val="en" w:eastAsia="en-GB"/>
        </w:rPr>
        <w:t xml:space="preserve"> </w:t>
      </w:r>
      <w:r w:rsidRPr="009758CF">
        <w:rPr>
          <w:rFonts w:ascii="Open Sans" w:eastAsia="Times New Roman" w:hAnsi="Open Sans" w:cs="Arial"/>
          <w:color w:val="333333"/>
          <w:sz w:val="18"/>
          <w:szCs w:val="18"/>
          <w:lang w:val="en" w:eastAsia="en-GB"/>
        </w:rPr>
        <w:t xml:space="preserve">Growth in both areas has been strong but has been particularly high in the resource management area; the value added of this sector grew from </w:t>
      </w:r>
      <w:r w:rsidR="005078A9">
        <w:rPr>
          <w:rFonts w:ascii="Open Sans" w:eastAsia="Times New Roman" w:hAnsi="Open Sans" w:cs="Arial"/>
          <w:color w:val="333333"/>
          <w:sz w:val="18"/>
          <w:szCs w:val="18"/>
          <w:lang w:val="en" w:eastAsia="en-GB"/>
        </w:rPr>
        <w:t>50.7</w:t>
      </w:r>
      <w:r w:rsidRPr="009758CF">
        <w:rPr>
          <w:rFonts w:ascii="Open Sans" w:eastAsia="Times New Roman" w:hAnsi="Open Sans" w:cs="Arial"/>
          <w:color w:val="333333"/>
          <w:sz w:val="18"/>
          <w:szCs w:val="18"/>
          <w:lang w:val="en" w:eastAsia="en-GB"/>
        </w:rPr>
        <w:t xml:space="preserve"> billion Euro in 200</w:t>
      </w:r>
      <w:r w:rsidR="00DD0A1E">
        <w:rPr>
          <w:rFonts w:ascii="Open Sans" w:eastAsia="Times New Roman" w:hAnsi="Open Sans" w:cs="Arial"/>
          <w:color w:val="333333"/>
          <w:sz w:val="18"/>
          <w:szCs w:val="18"/>
          <w:lang w:val="en" w:eastAsia="en-GB"/>
        </w:rPr>
        <w:t>3</w:t>
      </w:r>
      <w:r w:rsidRPr="009758CF">
        <w:rPr>
          <w:rFonts w:ascii="Open Sans" w:eastAsia="Times New Roman" w:hAnsi="Open Sans" w:cs="Arial"/>
          <w:color w:val="333333"/>
          <w:sz w:val="18"/>
          <w:szCs w:val="18"/>
          <w:lang w:val="en" w:eastAsia="en-GB"/>
        </w:rPr>
        <w:t xml:space="preserve"> to </w:t>
      </w:r>
      <w:r w:rsidR="005078A9">
        <w:rPr>
          <w:rFonts w:ascii="Open Sans" w:eastAsia="Times New Roman" w:hAnsi="Open Sans" w:cs="Arial"/>
          <w:color w:val="333333"/>
          <w:sz w:val="18"/>
          <w:szCs w:val="18"/>
          <w:lang w:val="en" w:eastAsia="en-GB"/>
        </w:rPr>
        <w:t>116.7</w:t>
      </w:r>
      <w:r w:rsidRPr="009758CF">
        <w:rPr>
          <w:rFonts w:ascii="Open Sans" w:eastAsia="Times New Roman" w:hAnsi="Open Sans" w:cs="Arial"/>
          <w:color w:val="333333"/>
          <w:sz w:val="18"/>
          <w:szCs w:val="18"/>
          <w:lang w:val="en" w:eastAsia="en-GB"/>
        </w:rPr>
        <w:t xml:space="preserve"> billion Euro in 2013 (</w:t>
      </w:r>
      <w:r w:rsidR="00720E2E">
        <w:rPr>
          <w:rFonts w:ascii="Open Sans" w:eastAsia="Times New Roman" w:hAnsi="Open Sans" w:cs="Arial"/>
          <w:color w:val="333333"/>
          <w:sz w:val="18"/>
          <w:szCs w:val="18"/>
          <w:lang w:val="en" w:eastAsia="en-GB"/>
        </w:rPr>
        <w:t xml:space="preserve">at </w:t>
      </w:r>
      <w:r w:rsidR="005078A9">
        <w:rPr>
          <w:rFonts w:ascii="Open Sans" w:eastAsia="Times New Roman" w:hAnsi="Open Sans" w:cs="Arial"/>
          <w:color w:val="333333"/>
          <w:sz w:val="18"/>
          <w:szCs w:val="18"/>
          <w:lang w:val="en" w:eastAsia="en-GB"/>
        </w:rPr>
        <w:t xml:space="preserve">2010 </w:t>
      </w:r>
      <w:r w:rsidR="00720E2E">
        <w:rPr>
          <w:rFonts w:ascii="Open Sans" w:eastAsia="Times New Roman" w:hAnsi="Open Sans" w:cs="Arial"/>
          <w:color w:val="333333"/>
          <w:sz w:val="18"/>
          <w:szCs w:val="18"/>
          <w:lang w:val="en" w:eastAsia="en-GB"/>
        </w:rPr>
        <w:t>prices</w:t>
      </w:r>
      <w:r w:rsidRPr="009758CF">
        <w:rPr>
          <w:rFonts w:ascii="Open Sans" w:eastAsia="Times New Roman" w:hAnsi="Open Sans" w:cs="Arial"/>
          <w:color w:val="333333"/>
          <w:sz w:val="18"/>
          <w:szCs w:val="18"/>
          <w:lang w:val="en" w:eastAsia="en-GB"/>
        </w:rPr>
        <w:t>). The renewable energy sector has been the key driver in this growth. Environmental protection activities still represent the major element of the EGSS, however, with a value added of 15</w:t>
      </w:r>
      <w:r w:rsidR="005078A9">
        <w:rPr>
          <w:rFonts w:ascii="Open Sans" w:eastAsia="Times New Roman" w:hAnsi="Open Sans" w:cs="Arial"/>
          <w:color w:val="333333"/>
          <w:sz w:val="18"/>
          <w:szCs w:val="18"/>
          <w:lang w:val="en" w:eastAsia="en-GB"/>
        </w:rPr>
        <w:t>6</w:t>
      </w:r>
      <w:r w:rsidRPr="009758CF">
        <w:rPr>
          <w:rFonts w:ascii="Open Sans" w:eastAsia="Times New Roman" w:hAnsi="Open Sans" w:cs="Arial"/>
          <w:color w:val="333333"/>
          <w:sz w:val="18"/>
          <w:szCs w:val="18"/>
          <w:lang w:val="en" w:eastAsia="en-GB"/>
        </w:rPr>
        <w:t xml:space="preserve"> billion Euro in 2013.</w:t>
      </w:r>
    </w:p>
    <w:p w14:paraId="6E720BD8" w14:textId="0F3E59FD" w:rsidR="00665713" w:rsidRPr="009758CF" w:rsidRDefault="00665713" w:rsidP="00665713">
      <w:pPr>
        <w:spacing w:after="0" w:line="240" w:lineRule="auto"/>
        <w:rPr>
          <w:rFonts w:ascii="Open Sans" w:eastAsia="Times New Roman" w:hAnsi="Open Sans" w:cs="Arial"/>
          <w:color w:val="333333"/>
          <w:sz w:val="18"/>
          <w:szCs w:val="18"/>
          <w:lang w:val="en" w:eastAsia="en-GB"/>
        </w:rPr>
      </w:pPr>
      <w:r w:rsidRPr="00665713">
        <w:rPr>
          <w:rFonts w:ascii="Open Sans" w:eastAsia="Times New Roman" w:hAnsi="Open Sans" w:cs="Arial"/>
          <w:color w:val="333333"/>
          <w:sz w:val="18"/>
          <w:szCs w:val="18"/>
          <w:lang w:val="en" w:eastAsia="en-GB"/>
        </w:rPr>
        <w:t>EU employment in environmental protection activities and for water and energy resources management is</w:t>
      </w:r>
      <w:r>
        <w:rPr>
          <w:rFonts w:ascii="Open Sans" w:eastAsia="Times New Roman" w:hAnsi="Open Sans" w:cs="Arial"/>
          <w:color w:val="333333"/>
          <w:sz w:val="18"/>
          <w:szCs w:val="18"/>
          <w:lang w:val="en" w:eastAsia="en-GB"/>
        </w:rPr>
        <w:t xml:space="preserve"> </w:t>
      </w:r>
      <w:r w:rsidRPr="00665713">
        <w:rPr>
          <w:rFonts w:ascii="Open Sans" w:eastAsia="Times New Roman" w:hAnsi="Open Sans" w:cs="Arial"/>
          <w:color w:val="333333"/>
          <w:sz w:val="18"/>
          <w:szCs w:val="18"/>
          <w:lang w:val="en" w:eastAsia="en-GB"/>
        </w:rPr>
        <w:t xml:space="preserve">estimated </w:t>
      </w:r>
      <w:r w:rsidR="001D4A15">
        <w:rPr>
          <w:rFonts w:ascii="Open Sans" w:eastAsia="Times New Roman" w:hAnsi="Open Sans" w:cs="Arial"/>
          <w:color w:val="333333"/>
          <w:sz w:val="18"/>
          <w:szCs w:val="18"/>
          <w:lang w:val="en" w:eastAsia="en-GB"/>
        </w:rPr>
        <w:t>at</w:t>
      </w:r>
      <w:r w:rsidRPr="00665713">
        <w:rPr>
          <w:rFonts w:ascii="Open Sans" w:eastAsia="Times New Roman" w:hAnsi="Open Sans" w:cs="Arial"/>
          <w:color w:val="333333"/>
          <w:sz w:val="18"/>
          <w:szCs w:val="18"/>
          <w:lang w:val="en" w:eastAsia="en-GB"/>
        </w:rPr>
        <w:t xml:space="preserve"> 4.</w:t>
      </w:r>
      <w:r>
        <w:rPr>
          <w:rFonts w:ascii="Open Sans" w:eastAsia="Times New Roman" w:hAnsi="Open Sans" w:cs="Arial"/>
          <w:color w:val="333333"/>
          <w:sz w:val="18"/>
          <w:szCs w:val="18"/>
          <w:lang w:val="en" w:eastAsia="en-GB"/>
        </w:rPr>
        <w:t>15</w:t>
      </w:r>
      <w:r w:rsidRPr="00665713">
        <w:rPr>
          <w:rFonts w:ascii="Open Sans" w:eastAsia="Times New Roman" w:hAnsi="Open Sans" w:cs="Arial"/>
          <w:color w:val="333333"/>
          <w:sz w:val="18"/>
          <w:szCs w:val="18"/>
          <w:lang w:val="en" w:eastAsia="en-GB"/>
        </w:rPr>
        <w:t xml:space="preserve"> million full-time equivalents by 201</w:t>
      </w:r>
      <w:r>
        <w:rPr>
          <w:rFonts w:ascii="Open Sans" w:eastAsia="Times New Roman" w:hAnsi="Open Sans" w:cs="Arial"/>
          <w:color w:val="333333"/>
          <w:sz w:val="18"/>
          <w:szCs w:val="18"/>
          <w:lang w:val="en" w:eastAsia="en-GB"/>
        </w:rPr>
        <w:t>3</w:t>
      </w:r>
      <w:r w:rsidRPr="00665713">
        <w:rPr>
          <w:rFonts w:ascii="Open Sans" w:eastAsia="Times New Roman" w:hAnsi="Open Sans" w:cs="Arial"/>
          <w:color w:val="333333"/>
          <w:sz w:val="18"/>
          <w:szCs w:val="18"/>
          <w:lang w:val="en" w:eastAsia="en-GB"/>
        </w:rPr>
        <w:t xml:space="preserve"> (see figure </w:t>
      </w:r>
      <w:r>
        <w:rPr>
          <w:rFonts w:ascii="Open Sans" w:eastAsia="Times New Roman" w:hAnsi="Open Sans" w:cs="Arial"/>
          <w:color w:val="333333"/>
          <w:sz w:val="18"/>
          <w:szCs w:val="18"/>
          <w:lang w:val="en" w:eastAsia="en-GB"/>
        </w:rPr>
        <w:t>2</w:t>
      </w:r>
      <w:r w:rsidRPr="00665713">
        <w:rPr>
          <w:rFonts w:ascii="Open Sans" w:eastAsia="Times New Roman" w:hAnsi="Open Sans" w:cs="Arial"/>
          <w:color w:val="333333"/>
          <w:sz w:val="18"/>
          <w:szCs w:val="18"/>
          <w:lang w:val="en" w:eastAsia="en-GB"/>
        </w:rPr>
        <w:t>). The main driving force for</w:t>
      </w:r>
      <w:r w:rsidR="00CB0DC7">
        <w:rPr>
          <w:rFonts w:ascii="Open Sans" w:eastAsia="Times New Roman" w:hAnsi="Open Sans" w:cs="Arial"/>
          <w:color w:val="333333"/>
          <w:sz w:val="18"/>
          <w:szCs w:val="18"/>
          <w:lang w:val="en" w:eastAsia="en-GB"/>
        </w:rPr>
        <w:t xml:space="preserve"> </w:t>
      </w:r>
      <w:r w:rsidRPr="00665713">
        <w:rPr>
          <w:rFonts w:ascii="Open Sans" w:eastAsia="Times New Roman" w:hAnsi="Open Sans" w:cs="Arial"/>
          <w:color w:val="333333"/>
          <w:sz w:val="18"/>
          <w:szCs w:val="18"/>
          <w:lang w:val="en" w:eastAsia="en-GB"/>
        </w:rPr>
        <w:t>the estimated increase since 2000 is the growing importance of activities that manage energy resources, in</w:t>
      </w:r>
      <w:r w:rsidR="00CB0DC7">
        <w:rPr>
          <w:rFonts w:ascii="Open Sans" w:eastAsia="Times New Roman" w:hAnsi="Open Sans" w:cs="Arial"/>
          <w:color w:val="333333"/>
          <w:sz w:val="18"/>
          <w:szCs w:val="18"/>
          <w:lang w:val="en" w:eastAsia="en-GB"/>
        </w:rPr>
        <w:t xml:space="preserve"> </w:t>
      </w:r>
      <w:r w:rsidRPr="00665713">
        <w:rPr>
          <w:rFonts w:ascii="Open Sans" w:eastAsia="Times New Roman" w:hAnsi="Open Sans" w:cs="Arial"/>
          <w:color w:val="333333"/>
          <w:sz w:val="18"/>
          <w:szCs w:val="18"/>
          <w:lang w:val="en" w:eastAsia="en-GB"/>
        </w:rPr>
        <w:t>particular the production of energy from renewable sources, the production of wind and solar power stations</w:t>
      </w:r>
      <w:r w:rsidR="00CB0DC7">
        <w:rPr>
          <w:rFonts w:ascii="Open Sans" w:eastAsia="Times New Roman" w:hAnsi="Open Sans" w:cs="Arial"/>
          <w:color w:val="333333"/>
          <w:sz w:val="18"/>
          <w:szCs w:val="18"/>
          <w:lang w:val="en" w:eastAsia="en-GB"/>
        </w:rPr>
        <w:t xml:space="preserve"> </w:t>
      </w:r>
      <w:r w:rsidRPr="00665713">
        <w:rPr>
          <w:rFonts w:ascii="Open Sans" w:eastAsia="Times New Roman" w:hAnsi="Open Sans" w:cs="Arial"/>
          <w:color w:val="333333"/>
          <w:sz w:val="18"/>
          <w:szCs w:val="18"/>
          <w:lang w:val="en" w:eastAsia="en-GB"/>
        </w:rPr>
        <w:t>and equipment and installations for heat and energy savings</w:t>
      </w:r>
      <w:r w:rsidR="00CB0DC7">
        <w:rPr>
          <w:rFonts w:ascii="Open Sans" w:eastAsia="Times New Roman" w:hAnsi="Open Sans" w:cs="Arial"/>
          <w:color w:val="333333"/>
          <w:sz w:val="18"/>
          <w:szCs w:val="18"/>
          <w:lang w:val="en" w:eastAsia="en-GB"/>
        </w:rPr>
        <w:t xml:space="preserve"> (Eurostat, 2016)</w:t>
      </w:r>
      <w:r w:rsidRPr="00665713">
        <w:rPr>
          <w:rFonts w:ascii="Open Sans" w:eastAsia="Times New Roman" w:hAnsi="Open Sans" w:cs="Arial"/>
          <w:color w:val="333333"/>
          <w:sz w:val="18"/>
          <w:szCs w:val="18"/>
          <w:lang w:val="en" w:eastAsia="en-GB"/>
        </w:rPr>
        <w:t>.</w:t>
      </w:r>
    </w:p>
    <w:p w14:paraId="3AAC9C49" w14:textId="77777777" w:rsidR="009758CF" w:rsidRPr="009758CF" w:rsidRDefault="009758CF" w:rsidP="009758CF">
      <w:pPr>
        <w:spacing w:after="0" w:line="240" w:lineRule="auto"/>
        <w:rPr>
          <w:rFonts w:ascii="Open Sans" w:eastAsia="Times New Roman" w:hAnsi="Open Sans" w:cs="Arial"/>
          <w:color w:val="333333"/>
          <w:sz w:val="18"/>
          <w:szCs w:val="18"/>
          <w:lang w:val="en" w:eastAsia="en-GB"/>
        </w:rPr>
      </w:pPr>
    </w:p>
    <w:p w14:paraId="0AF47B02" w14:textId="474B9DAF" w:rsidR="009758CF" w:rsidRPr="009758CF" w:rsidRDefault="009758CF" w:rsidP="009758CF">
      <w:pPr>
        <w:spacing w:after="0" w:line="240" w:lineRule="auto"/>
        <w:outlineLvl w:val="3"/>
        <w:rPr>
          <w:rFonts w:ascii="Open Sans" w:eastAsia="Times New Roman" w:hAnsi="Open Sans" w:cs="Arial"/>
          <w:b/>
          <w:bCs/>
          <w:color w:val="333333"/>
          <w:sz w:val="24"/>
          <w:szCs w:val="24"/>
          <w:lang w:val="en" w:eastAsia="en-GB"/>
        </w:rPr>
      </w:pPr>
      <w:r w:rsidRPr="009758CF">
        <w:rPr>
          <w:rFonts w:ascii="Open Sans" w:eastAsia="Times New Roman" w:hAnsi="Open Sans" w:cs="Arial"/>
          <w:b/>
          <w:bCs/>
          <w:color w:val="333333"/>
          <w:sz w:val="24"/>
          <w:szCs w:val="24"/>
          <w:lang w:val="en" w:eastAsia="en-GB"/>
        </w:rPr>
        <w:lastRenderedPageBreak/>
        <w:t>Figure 2 Employment in the E</w:t>
      </w:r>
      <w:r w:rsidR="00695EA5">
        <w:rPr>
          <w:rFonts w:ascii="Open Sans" w:eastAsia="Times New Roman" w:hAnsi="Open Sans" w:cs="Arial"/>
          <w:b/>
          <w:bCs/>
          <w:color w:val="333333"/>
          <w:sz w:val="24"/>
          <w:szCs w:val="24"/>
          <w:lang w:val="en" w:eastAsia="en-GB"/>
        </w:rPr>
        <w:t xml:space="preserve">nvironmental </w:t>
      </w:r>
      <w:r w:rsidRPr="009758CF">
        <w:rPr>
          <w:rFonts w:ascii="Open Sans" w:eastAsia="Times New Roman" w:hAnsi="Open Sans" w:cs="Arial"/>
          <w:b/>
          <w:bCs/>
          <w:color w:val="333333"/>
          <w:sz w:val="24"/>
          <w:szCs w:val="24"/>
          <w:lang w:val="en" w:eastAsia="en-GB"/>
        </w:rPr>
        <w:t>G</w:t>
      </w:r>
      <w:r w:rsidR="00695EA5">
        <w:rPr>
          <w:rFonts w:ascii="Open Sans" w:eastAsia="Times New Roman" w:hAnsi="Open Sans" w:cs="Arial"/>
          <w:b/>
          <w:bCs/>
          <w:color w:val="333333"/>
          <w:sz w:val="24"/>
          <w:szCs w:val="24"/>
          <w:lang w:val="en" w:eastAsia="en-GB"/>
        </w:rPr>
        <w:t xml:space="preserve">oods and </w:t>
      </w:r>
      <w:r w:rsidRPr="009758CF">
        <w:rPr>
          <w:rFonts w:ascii="Open Sans" w:eastAsia="Times New Roman" w:hAnsi="Open Sans" w:cs="Arial"/>
          <w:b/>
          <w:bCs/>
          <w:color w:val="333333"/>
          <w:sz w:val="24"/>
          <w:szCs w:val="24"/>
          <w:lang w:val="en" w:eastAsia="en-GB"/>
        </w:rPr>
        <w:t>S</w:t>
      </w:r>
      <w:r w:rsidR="00695EA5">
        <w:rPr>
          <w:rFonts w:ascii="Open Sans" w:eastAsia="Times New Roman" w:hAnsi="Open Sans" w:cs="Arial"/>
          <w:b/>
          <w:bCs/>
          <w:color w:val="333333"/>
          <w:sz w:val="24"/>
          <w:szCs w:val="24"/>
          <w:lang w:val="en" w:eastAsia="en-GB"/>
        </w:rPr>
        <w:t xml:space="preserve">ervices </w:t>
      </w:r>
      <w:r w:rsidRPr="009758CF">
        <w:rPr>
          <w:rFonts w:ascii="Open Sans" w:eastAsia="Times New Roman" w:hAnsi="Open Sans" w:cs="Arial"/>
          <w:b/>
          <w:bCs/>
          <w:color w:val="333333"/>
          <w:sz w:val="24"/>
          <w:szCs w:val="24"/>
          <w:lang w:val="en" w:eastAsia="en-GB"/>
        </w:rPr>
        <w:t>S</w:t>
      </w:r>
      <w:r w:rsidR="00695EA5">
        <w:rPr>
          <w:rFonts w:ascii="Open Sans" w:eastAsia="Times New Roman" w:hAnsi="Open Sans" w:cs="Arial"/>
          <w:b/>
          <w:bCs/>
          <w:color w:val="333333"/>
          <w:sz w:val="24"/>
          <w:szCs w:val="24"/>
          <w:lang w:val="en" w:eastAsia="en-GB"/>
        </w:rPr>
        <w:t>ector</w:t>
      </w:r>
      <w:r w:rsidR="0023196C">
        <w:rPr>
          <w:rFonts w:ascii="Open Sans" w:eastAsia="Times New Roman" w:hAnsi="Open Sans" w:cs="Arial"/>
          <w:b/>
          <w:bCs/>
          <w:color w:val="333333"/>
          <w:sz w:val="24"/>
          <w:szCs w:val="24"/>
          <w:lang w:val="en" w:eastAsia="en-GB"/>
        </w:rPr>
        <w:t>, EU</w:t>
      </w:r>
      <w:r w:rsidR="000C474C">
        <w:rPr>
          <w:rFonts w:ascii="Open Sans" w:eastAsia="Times New Roman" w:hAnsi="Open Sans" w:cs="Arial"/>
          <w:b/>
          <w:bCs/>
          <w:color w:val="333333"/>
          <w:sz w:val="24"/>
          <w:szCs w:val="24"/>
          <w:lang w:val="en" w:eastAsia="en-GB"/>
        </w:rPr>
        <w:t>-28</w:t>
      </w:r>
    </w:p>
    <w:p w14:paraId="2C955497" w14:textId="0F4DB124" w:rsidR="00665713" w:rsidRDefault="00665713" w:rsidP="009758CF">
      <w:pPr>
        <w:spacing w:before="100" w:beforeAutospacing="1" w:after="100" w:afterAutospacing="1" w:line="240" w:lineRule="auto"/>
        <w:rPr>
          <w:rFonts w:ascii="Open Sans" w:eastAsia="Times New Roman" w:hAnsi="Open Sans" w:cs="Arial"/>
          <w:color w:val="333333"/>
          <w:sz w:val="18"/>
          <w:szCs w:val="18"/>
          <w:lang w:val="da-DK" w:eastAsia="en-GB"/>
        </w:rPr>
      </w:pPr>
      <w:r w:rsidRPr="00C8487F">
        <w:rPr>
          <w:rFonts w:ascii="Open Sans" w:eastAsia="Times New Roman" w:hAnsi="Open Sans" w:cs="Arial"/>
          <w:noProof/>
          <w:color w:val="333333"/>
          <w:sz w:val="18"/>
          <w:szCs w:val="18"/>
          <w:lang w:eastAsia="en-GB"/>
        </w:rPr>
        <w:drawing>
          <wp:inline distT="0" distB="0" distL="0" distR="0" wp14:anchorId="1D45979F" wp14:editId="3ADE47D7">
            <wp:extent cx="4584700" cy="27559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3AD90C54" w14:textId="32915B9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da-DK" w:eastAsia="en-GB"/>
        </w:rPr>
      </w:pPr>
      <w:r w:rsidRPr="009758CF">
        <w:rPr>
          <w:rFonts w:ascii="Open Sans" w:eastAsia="Times New Roman" w:hAnsi="Open Sans" w:cs="Arial"/>
          <w:color w:val="333333"/>
          <w:sz w:val="18"/>
          <w:szCs w:val="18"/>
          <w:lang w:val="da-DK" w:eastAsia="en-GB"/>
        </w:rPr>
        <w:t>source: Eurostat (dataset: env_ac_egss</w:t>
      </w:r>
      <w:r w:rsidR="005078A9">
        <w:rPr>
          <w:rFonts w:ascii="Open Sans" w:eastAsia="Times New Roman" w:hAnsi="Open Sans" w:cs="Arial"/>
          <w:color w:val="333333"/>
          <w:sz w:val="18"/>
          <w:szCs w:val="18"/>
          <w:lang w:val="da-DK" w:eastAsia="en-GB"/>
        </w:rPr>
        <w:t>1</w:t>
      </w:r>
      <w:r w:rsidRPr="009758CF">
        <w:rPr>
          <w:rFonts w:ascii="Open Sans" w:eastAsia="Times New Roman" w:hAnsi="Open Sans" w:cs="Arial"/>
          <w:color w:val="333333"/>
          <w:sz w:val="18"/>
          <w:szCs w:val="18"/>
          <w:lang w:val="da-DK" w:eastAsia="en-GB"/>
        </w:rPr>
        <w:t>)</w:t>
      </w:r>
    </w:p>
    <w:p w14:paraId="33BAD7F8" w14:textId="370E66F4"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 xml:space="preserve">The </w:t>
      </w:r>
      <w:r w:rsidR="000C0857">
        <w:rPr>
          <w:rFonts w:ascii="Open Sans" w:eastAsia="Times New Roman" w:hAnsi="Open Sans" w:cs="Arial"/>
          <w:color w:val="333333"/>
          <w:sz w:val="18"/>
          <w:szCs w:val="18"/>
          <w:lang w:val="en" w:eastAsia="en-GB"/>
        </w:rPr>
        <w:t xml:space="preserve">overall </w:t>
      </w:r>
      <w:r w:rsidRPr="009758CF">
        <w:rPr>
          <w:rFonts w:ascii="Open Sans" w:eastAsia="Times New Roman" w:hAnsi="Open Sans" w:cs="Arial"/>
          <w:color w:val="333333"/>
          <w:sz w:val="18"/>
          <w:szCs w:val="18"/>
          <w:lang w:val="en" w:eastAsia="en-GB"/>
        </w:rPr>
        <w:t xml:space="preserve">increase in employment and value added of the EGSS sector is </w:t>
      </w:r>
      <w:r w:rsidR="000C0857">
        <w:rPr>
          <w:rFonts w:ascii="Open Sans" w:eastAsia="Times New Roman" w:hAnsi="Open Sans" w:cs="Arial"/>
          <w:color w:val="333333"/>
          <w:sz w:val="18"/>
          <w:szCs w:val="18"/>
          <w:lang w:val="en" w:eastAsia="en-GB"/>
        </w:rPr>
        <w:t>a positive development</w:t>
      </w:r>
      <w:r w:rsidRPr="009758CF">
        <w:rPr>
          <w:rFonts w:ascii="Open Sans" w:eastAsia="Times New Roman" w:hAnsi="Open Sans" w:cs="Arial"/>
          <w:color w:val="333333"/>
          <w:sz w:val="18"/>
          <w:szCs w:val="18"/>
          <w:lang w:val="en" w:eastAsia="en-GB"/>
        </w:rPr>
        <w:t>. However, it should be noted that a greener economy is not inclusive and socially sustainable by default, and the transition phase is likely to entail some challenges, particularly within certain sectors and for certain workers. Consequently, a comprehensive approach is needed that ensures that green jobs are also decent jobs that contribute to social inclusion (ILO, 2008).</w:t>
      </w:r>
    </w:p>
    <w:p w14:paraId="21FC1CB0" w14:textId="4834D303" w:rsidR="009758CF" w:rsidRPr="009758CF" w:rsidRDefault="000C0857" w:rsidP="009758CF">
      <w:pPr>
        <w:spacing w:before="100" w:beforeAutospacing="1" w:after="100" w:afterAutospacing="1" w:line="240" w:lineRule="auto"/>
        <w:rPr>
          <w:rFonts w:ascii="Open Sans" w:eastAsia="Times New Roman" w:hAnsi="Open Sans" w:cs="Arial"/>
          <w:color w:val="333333"/>
          <w:sz w:val="18"/>
          <w:szCs w:val="18"/>
          <w:lang w:val="en" w:eastAsia="en-GB"/>
        </w:rPr>
      </w:pPr>
      <w:r>
        <w:rPr>
          <w:rFonts w:ascii="Open Sans" w:eastAsia="Times New Roman" w:hAnsi="Open Sans" w:cs="Arial"/>
          <w:color w:val="333333"/>
          <w:sz w:val="18"/>
          <w:szCs w:val="18"/>
          <w:lang w:val="en" w:eastAsia="en-GB"/>
        </w:rPr>
        <w:t>D</w:t>
      </w:r>
      <w:r w:rsidR="009758CF" w:rsidRPr="009758CF">
        <w:rPr>
          <w:rFonts w:ascii="Open Sans" w:eastAsia="Times New Roman" w:hAnsi="Open Sans" w:cs="Arial"/>
          <w:color w:val="333333"/>
          <w:sz w:val="18"/>
          <w:szCs w:val="18"/>
          <w:lang w:val="en" w:eastAsia="en-GB"/>
        </w:rPr>
        <w:t xml:space="preserve">espite the successes of the sector, recent trends are not so positive, with </w:t>
      </w:r>
      <w:r w:rsidR="00B911D7">
        <w:rPr>
          <w:rFonts w:ascii="Open Sans" w:eastAsia="Times New Roman" w:hAnsi="Open Sans" w:cs="Arial"/>
          <w:color w:val="333333"/>
          <w:sz w:val="18"/>
          <w:szCs w:val="18"/>
          <w:lang w:val="en" w:eastAsia="en-GB"/>
        </w:rPr>
        <w:t xml:space="preserve">employment and value added </w:t>
      </w:r>
      <w:r w:rsidR="009758CF" w:rsidRPr="009758CF">
        <w:rPr>
          <w:rFonts w:ascii="Open Sans" w:eastAsia="Times New Roman" w:hAnsi="Open Sans" w:cs="Arial"/>
          <w:color w:val="333333"/>
          <w:sz w:val="18"/>
          <w:szCs w:val="18"/>
          <w:lang w:val="en" w:eastAsia="en-GB"/>
        </w:rPr>
        <w:t>growth in the sector having stagnated since 2011. This may be a result of increasing competition from other parts of the globe including the US and China (Görlach et al, 2014). A further driver has been a slump in domestic investments in renewable energy. In 201</w:t>
      </w:r>
      <w:r w:rsidR="00BF0788">
        <w:rPr>
          <w:rFonts w:ascii="Open Sans" w:eastAsia="Times New Roman" w:hAnsi="Open Sans" w:cs="Arial"/>
          <w:color w:val="333333"/>
          <w:sz w:val="18"/>
          <w:szCs w:val="18"/>
          <w:lang w:val="en" w:eastAsia="en-GB"/>
        </w:rPr>
        <w:t>5</w:t>
      </w:r>
      <w:r w:rsidR="009758CF" w:rsidRPr="009758CF">
        <w:rPr>
          <w:rFonts w:ascii="Open Sans" w:eastAsia="Times New Roman" w:hAnsi="Open Sans" w:cs="Arial"/>
          <w:color w:val="333333"/>
          <w:sz w:val="18"/>
          <w:szCs w:val="18"/>
          <w:lang w:val="en" w:eastAsia="en-GB"/>
        </w:rPr>
        <w:t xml:space="preserve">, EU investment in renewables reduced by </w:t>
      </w:r>
      <w:r w:rsidR="00BF0788">
        <w:rPr>
          <w:rFonts w:ascii="Open Sans" w:eastAsia="Times New Roman" w:hAnsi="Open Sans" w:cs="Arial"/>
          <w:color w:val="333333"/>
          <w:sz w:val="18"/>
          <w:szCs w:val="18"/>
          <w:lang w:val="en" w:eastAsia="en-GB"/>
        </w:rPr>
        <w:t>21</w:t>
      </w:r>
      <w:r w:rsidR="009758CF" w:rsidRPr="009758CF">
        <w:rPr>
          <w:rFonts w:ascii="Open Sans" w:eastAsia="Times New Roman" w:hAnsi="Open Sans" w:cs="Arial"/>
          <w:color w:val="333333"/>
          <w:sz w:val="18"/>
          <w:szCs w:val="18"/>
          <w:lang w:val="en" w:eastAsia="en-GB"/>
        </w:rPr>
        <w:t xml:space="preserve">% compared with the previous year as a result of </w:t>
      </w:r>
      <w:r w:rsidR="006B34E5">
        <w:rPr>
          <w:rFonts w:ascii="Open Sans" w:eastAsia="Times New Roman" w:hAnsi="Open Sans" w:cs="Arial"/>
          <w:color w:val="333333"/>
          <w:sz w:val="18"/>
          <w:szCs w:val="18"/>
          <w:lang w:val="en" w:eastAsia="en-GB"/>
        </w:rPr>
        <w:t xml:space="preserve">ongoing </w:t>
      </w:r>
      <w:r w:rsidR="009758CF" w:rsidRPr="009758CF">
        <w:rPr>
          <w:rFonts w:ascii="Open Sans" w:eastAsia="Times New Roman" w:hAnsi="Open Sans" w:cs="Arial"/>
          <w:color w:val="333333"/>
          <w:sz w:val="18"/>
          <w:szCs w:val="18"/>
          <w:lang w:val="en" w:eastAsia="en-GB"/>
        </w:rPr>
        <w:t xml:space="preserve">uncertainty </w:t>
      </w:r>
      <w:r w:rsidR="006B34E5">
        <w:rPr>
          <w:rFonts w:ascii="Open Sans" w:eastAsia="Times New Roman" w:hAnsi="Open Sans" w:cs="Arial"/>
          <w:color w:val="333333"/>
          <w:sz w:val="18"/>
          <w:szCs w:val="18"/>
          <w:lang w:val="en" w:eastAsia="en-GB"/>
        </w:rPr>
        <w:t>on</w:t>
      </w:r>
      <w:r w:rsidR="009758CF" w:rsidRPr="009758CF">
        <w:rPr>
          <w:rFonts w:ascii="Open Sans" w:eastAsia="Times New Roman" w:hAnsi="Open Sans" w:cs="Arial"/>
          <w:color w:val="333333"/>
          <w:sz w:val="18"/>
          <w:szCs w:val="18"/>
          <w:lang w:val="en" w:eastAsia="en-GB"/>
        </w:rPr>
        <w:t xml:space="preserve"> the future of support mechanisms and lower investment capacity in some EU countries (UNEP, 201</w:t>
      </w:r>
      <w:r w:rsidR="00BF0788">
        <w:rPr>
          <w:rFonts w:ascii="Open Sans" w:eastAsia="Times New Roman" w:hAnsi="Open Sans" w:cs="Arial"/>
          <w:color w:val="333333"/>
          <w:sz w:val="18"/>
          <w:szCs w:val="18"/>
          <w:lang w:val="en" w:eastAsia="en-GB"/>
        </w:rPr>
        <w:t>6</w:t>
      </w:r>
      <w:r w:rsidR="009758CF" w:rsidRPr="009758CF">
        <w:rPr>
          <w:rFonts w:ascii="Open Sans" w:eastAsia="Times New Roman" w:hAnsi="Open Sans" w:cs="Arial"/>
          <w:color w:val="333333"/>
          <w:sz w:val="18"/>
          <w:szCs w:val="18"/>
          <w:lang w:val="en" w:eastAsia="en-GB"/>
        </w:rPr>
        <w:t>) (see the Share of Renewable Energy briefing).</w:t>
      </w:r>
      <w:r w:rsidR="006B31EE">
        <w:rPr>
          <w:rFonts w:ascii="Open Sans" w:eastAsia="Times New Roman" w:hAnsi="Open Sans" w:cs="Arial"/>
          <w:color w:val="333333"/>
          <w:sz w:val="18"/>
          <w:szCs w:val="18"/>
          <w:lang w:val="en" w:eastAsia="en-GB"/>
        </w:rPr>
        <w:t xml:space="preserve"> </w:t>
      </w:r>
      <w:r w:rsidR="00457EE7">
        <w:rPr>
          <w:rFonts w:ascii="Open Sans" w:eastAsia="Times New Roman" w:hAnsi="Open Sans" w:cs="Arial"/>
          <w:color w:val="333333"/>
          <w:sz w:val="18"/>
          <w:szCs w:val="18"/>
          <w:lang w:val="en" w:eastAsia="en-GB"/>
        </w:rPr>
        <w:t xml:space="preserve">The 2020 outlook of the sector in terms of an increased contribution to the EU’s employment and economy </w:t>
      </w:r>
      <w:r w:rsidR="00665713">
        <w:rPr>
          <w:rFonts w:ascii="Open Sans" w:eastAsia="Times New Roman" w:hAnsi="Open Sans" w:cs="Arial"/>
          <w:color w:val="333333"/>
          <w:sz w:val="18"/>
          <w:szCs w:val="18"/>
          <w:lang w:val="en" w:eastAsia="en-GB"/>
        </w:rPr>
        <w:t xml:space="preserve">is </w:t>
      </w:r>
      <w:r w:rsidR="00457EE7">
        <w:rPr>
          <w:rFonts w:ascii="Open Sans" w:eastAsia="Times New Roman" w:hAnsi="Open Sans" w:cs="Arial"/>
          <w:color w:val="333333"/>
          <w:sz w:val="18"/>
          <w:szCs w:val="18"/>
          <w:lang w:val="en" w:eastAsia="en-GB"/>
        </w:rPr>
        <w:t>therefore uncertain.</w:t>
      </w:r>
      <w:r w:rsidR="009758CF" w:rsidRPr="009758CF">
        <w:rPr>
          <w:rFonts w:ascii="Open Sans" w:eastAsia="Times New Roman" w:hAnsi="Open Sans" w:cs="Arial"/>
          <w:color w:val="333333"/>
          <w:sz w:val="18"/>
          <w:szCs w:val="18"/>
          <w:lang w:val="en" w:eastAsia="en-GB"/>
        </w:rPr>
        <w:t xml:space="preserve"> </w:t>
      </w:r>
    </w:p>
    <w:p w14:paraId="5FE54C60" w14:textId="77777777" w:rsidR="009758CF" w:rsidRPr="009758CF" w:rsidRDefault="009758CF" w:rsidP="009758CF">
      <w:pPr>
        <w:spacing w:before="100" w:beforeAutospacing="1" w:after="100" w:afterAutospacing="1" w:line="240" w:lineRule="auto"/>
        <w:outlineLvl w:val="1"/>
        <w:rPr>
          <w:rFonts w:ascii="Open Sans" w:eastAsia="Times New Roman" w:hAnsi="Open Sans" w:cs="Arial"/>
          <w:b/>
          <w:bCs/>
          <w:color w:val="333333"/>
          <w:sz w:val="36"/>
          <w:szCs w:val="36"/>
          <w:lang w:val="en" w:eastAsia="en-GB"/>
        </w:rPr>
      </w:pPr>
      <w:r w:rsidRPr="009758CF">
        <w:rPr>
          <w:rFonts w:ascii="Open Sans" w:eastAsia="Times New Roman" w:hAnsi="Open Sans" w:cs="Arial"/>
          <w:b/>
          <w:bCs/>
          <w:color w:val="333333"/>
          <w:sz w:val="36"/>
          <w:szCs w:val="36"/>
          <w:lang w:val="en" w:eastAsia="en-GB"/>
        </w:rPr>
        <w:t>Outlook beyond 2020 </w:t>
      </w:r>
    </w:p>
    <w:p w14:paraId="7AAFE0CE" w14:textId="42EB4B59" w:rsidR="009758CF" w:rsidRPr="009758CF" w:rsidRDefault="00665713" w:rsidP="009758CF">
      <w:pPr>
        <w:spacing w:before="100" w:beforeAutospacing="1" w:after="100" w:afterAutospacing="1" w:line="240" w:lineRule="auto"/>
        <w:rPr>
          <w:rFonts w:ascii="Open Sans" w:eastAsia="Times New Roman" w:hAnsi="Open Sans" w:cs="Arial"/>
          <w:color w:val="333333"/>
          <w:sz w:val="18"/>
          <w:szCs w:val="18"/>
          <w:lang w:val="en" w:eastAsia="en-GB"/>
        </w:rPr>
      </w:pPr>
      <w:r>
        <w:rPr>
          <w:rFonts w:ascii="Open Sans" w:eastAsia="Times New Roman" w:hAnsi="Open Sans" w:cs="Arial"/>
          <w:color w:val="333333"/>
          <w:sz w:val="18"/>
          <w:szCs w:val="18"/>
          <w:lang w:val="en" w:eastAsia="en-GB"/>
        </w:rPr>
        <w:t>The EGSS is needed in order to achieve growth which is both low carbon and decoupled from resource use, as per the long term vision of the 7</w:t>
      </w:r>
      <w:r w:rsidRPr="00C8487F">
        <w:rPr>
          <w:rFonts w:ascii="Open Sans" w:eastAsia="Times New Roman" w:hAnsi="Open Sans" w:cs="Arial"/>
          <w:color w:val="333333"/>
          <w:sz w:val="18"/>
          <w:szCs w:val="18"/>
          <w:vertAlign w:val="superscript"/>
          <w:lang w:val="en" w:eastAsia="en-GB"/>
        </w:rPr>
        <w:t>th</w:t>
      </w:r>
      <w:r>
        <w:rPr>
          <w:rFonts w:ascii="Open Sans" w:eastAsia="Times New Roman" w:hAnsi="Open Sans" w:cs="Arial"/>
          <w:color w:val="333333"/>
          <w:sz w:val="18"/>
          <w:szCs w:val="18"/>
          <w:lang w:val="en" w:eastAsia="en-GB"/>
        </w:rPr>
        <w:t xml:space="preserve"> EAP</w:t>
      </w:r>
      <w:r w:rsidR="009758CF" w:rsidRPr="009758CF">
        <w:rPr>
          <w:rFonts w:ascii="Open Sans" w:eastAsia="Times New Roman" w:hAnsi="Open Sans" w:cs="Arial"/>
          <w:color w:val="333333"/>
          <w:sz w:val="18"/>
          <w:szCs w:val="18"/>
          <w:lang w:val="en" w:eastAsia="en-GB"/>
        </w:rPr>
        <w:t>. The</w:t>
      </w:r>
      <w:r>
        <w:rPr>
          <w:rFonts w:ascii="Open Sans" w:eastAsia="Times New Roman" w:hAnsi="Open Sans" w:cs="Arial"/>
          <w:color w:val="333333"/>
          <w:sz w:val="18"/>
          <w:szCs w:val="18"/>
          <w:lang w:val="en" w:eastAsia="en-GB"/>
        </w:rPr>
        <w:t>re are clear signs of a</w:t>
      </w:r>
      <w:r w:rsidR="009758CF" w:rsidRPr="009758CF">
        <w:rPr>
          <w:rFonts w:ascii="Open Sans" w:eastAsia="Times New Roman" w:hAnsi="Open Sans" w:cs="Arial"/>
          <w:color w:val="333333"/>
          <w:sz w:val="18"/>
          <w:szCs w:val="18"/>
          <w:lang w:val="en" w:eastAsia="en-GB"/>
        </w:rPr>
        <w:t xml:space="preserve"> </w:t>
      </w:r>
      <w:r w:rsidR="006B31EE">
        <w:rPr>
          <w:rFonts w:ascii="Open Sans" w:eastAsia="Times New Roman" w:hAnsi="Open Sans" w:cs="Arial"/>
          <w:color w:val="333333"/>
          <w:sz w:val="18"/>
          <w:szCs w:val="18"/>
          <w:lang w:val="en" w:eastAsia="en-GB"/>
        </w:rPr>
        <w:t>strengthening</w:t>
      </w:r>
      <w:r w:rsidR="006B31EE" w:rsidRPr="009758CF">
        <w:rPr>
          <w:rFonts w:ascii="Open Sans" w:eastAsia="Times New Roman" w:hAnsi="Open Sans" w:cs="Arial"/>
          <w:color w:val="333333"/>
          <w:sz w:val="18"/>
          <w:szCs w:val="18"/>
          <w:lang w:val="en" w:eastAsia="en-GB"/>
        </w:rPr>
        <w:t xml:space="preserve"> </w:t>
      </w:r>
      <w:r w:rsidR="009758CF" w:rsidRPr="009758CF">
        <w:rPr>
          <w:rFonts w:ascii="Open Sans" w:eastAsia="Times New Roman" w:hAnsi="Open Sans" w:cs="Arial"/>
          <w:color w:val="333333"/>
          <w:sz w:val="18"/>
          <w:szCs w:val="18"/>
          <w:lang w:val="en" w:eastAsia="en-GB"/>
        </w:rPr>
        <w:t xml:space="preserve">policy focus </w:t>
      </w:r>
      <w:r w:rsidR="00933CA2">
        <w:rPr>
          <w:rFonts w:ascii="Open Sans" w:eastAsia="Times New Roman" w:hAnsi="Open Sans" w:cs="Arial"/>
          <w:color w:val="333333"/>
          <w:sz w:val="18"/>
          <w:szCs w:val="18"/>
          <w:lang w:val="en" w:eastAsia="en-GB"/>
        </w:rPr>
        <w:t>extending</w:t>
      </w:r>
      <w:r w:rsidR="006B31EE">
        <w:rPr>
          <w:rFonts w:ascii="Open Sans" w:eastAsia="Times New Roman" w:hAnsi="Open Sans" w:cs="Arial"/>
          <w:color w:val="333333"/>
          <w:sz w:val="18"/>
          <w:szCs w:val="18"/>
          <w:lang w:val="en" w:eastAsia="en-GB"/>
        </w:rPr>
        <w:t xml:space="preserve"> </w:t>
      </w:r>
      <w:r w:rsidR="0090672D">
        <w:rPr>
          <w:rFonts w:ascii="Open Sans" w:eastAsia="Times New Roman" w:hAnsi="Open Sans" w:cs="Arial"/>
          <w:color w:val="333333"/>
          <w:sz w:val="18"/>
          <w:szCs w:val="18"/>
          <w:lang w:val="en" w:eastAsia="en-GB"/>
        </w:rPr>
        <w:t xml:space="preserve">beyond 2020 </w:t>
      </w:r>
      <w:r w:rsidR="009758CF" w:rsidRPr="009758CF">
        <w:rPr>
          <w:rFonts w:ascii="Open Sans" w:eastAsia="Times New Roman" w:hAnsi="Open Sans" w:cs="Arial"/>
          <w:color w:val="333333"/>
          <w:sz w:val="18"/>
          <w:szCs w:val="18"/>
          <w:lang w:val="en" w:eastAsia="en-GB"/>
        </w:rPr>
        <w:t xml:space="preserve">on energy efficiency, </w:t>
      </w:r>
      <w:r>
        <w:rPr>
          <w:rFonts w:ascii="Open Sans" w:eastAsia="Times New Roman" w:hAnsi="Open Sans" w:cs="Arial"/>
          <w:color w:val="333333"/>
          <w:sz w:val="18"/>
          <w:szCs w:val="18"/>
          <w:lang w:val="en" w:eastAsia="en-GB"/>
        </w:rPr>
        <w:t xml:space="preserve">such as </w:t>
      </w:r>
      <w:r w:rsidR="009758CF" w:rsidRPr="009758CF">
        <w:rPr>
          <w:rFonts w:ascii="Open Sans" w:eastAsia="Times New Roman" w:hAnsi="Open Sans" w:cs="Arial"/>
          <w:color w:val="333333"/>
          <w:sz w:val="18"/>
          <w:szCs w:val="18"/>
          <w:lang w:val="en" w:eastAsia="en-GB"/>
        </w:rPr>
        <w:t xml:space="preserve">the extension of the targets for </w:t>
      </w:r>
      <w:r w:rsidR="009758CF" w:rsidRPr="009758CF">
        <w:rPr>
          <w:rFonts w:ascii="Open Sans" w:eastAsia="Times New Roman" w:hAnsi="Open Sans" w:cs="Arial"/>
          <w:color w:val="333333"/>
          <w:sz w:val="18"/>
          <w:szCs w:val="18"/>
          <w:lang w:val="en" w:eastAsia="en-GB"/>
        </w:rPr>
        <w:lastRenderedPageBreak/>
        <w:t>renewable energy and the new targets for waste recycling under the Circular Economy Package</w:t>
      </w:r>
      <w:r>
        <w:rPr>
          <w:rFonts w:ascii="Open Sans" w:eastAsia="Times New Roman" w:hAnsi="Open Sans" w:cs="Arial"/>
          <w:color w:val="333333"/>
          <w:sz w:val="18"/>
          <w:szCs w:val="18"/>
          <w:lang w:val="en" w:eastAsia="en-GB"/>
        </w:rPr>
        <w:t xml:space="preserve">. These signs suggest </w:t>
      </w:r>
      <w:r w:rsidR="009758CF" w:rsidRPr="009758CF">
        <w:rPr>
          <w:rFonts w:ascii="Open Sans" w:eastAsia="Times New Roman" w:hAnsi="Open Sans" w:cs="Arial"/>
          <w:color w:val="333333"/>
          <w:sz w:val="18"/>
          <w:szCs w:val="18"/>
          <w:lang w:val="en" w:eastAsia="en-GB"/>
        </w:rPr>
        <w:t>that the</w:t>
      </w:r>
      <w:r w:rsidR="0090672D">
        <w:rPr>
          <w:rFonts w:ascii="Open Sans" w:eastAsia="Times New Roman" w:hAnsi="Open Sans" w:cs="Arial"/>
          <w:color w:val="333333"/>
          <w:sz w:val="18"/>
          <w:szCs w:val="18"/>
          <w:lang w:val="en" w:eastAsia="en-GB"/>
        </w:rPr>
        <w:t xml:space="preserve">re could be </w:t>
      </w:r>
      <w:r w:rsidR="009758CF" w:rsidRPr="009758CF">
        <w:rPr>
          <w:rFonts w:ascii="Open Sans" w:eastAsia="Times New Roman" w:hAnsi="Open Sans" w:cs="Arial"/>
          <w:color w:val="333333"/>
          <w:sz w:val="18"/>
          <w:szCs w:val="18"/>
          <w:lang w:val="en" w:eastAsia="en-GB"/>
        </w:rPr>
        <w:t xml:space="preserve">growth in EGSS employment and output </w:t>
      </w:r>
      <w:r w:rsidR="0090672D">
        <w:rPr>
          <w:rFonts w:ascii="Open Sans" w:eastAsia="Times New Roman" w:hAnsi="Open Sans" w:cs="Arial"/>
          <w:color w:val="333333"/>
          <w:sz w:val="18"/>
          <w:szCs w:val="18"/>
          <w:lang w:val="en" w:eastAsia="en-GB"/>
        </w:rPr>
        <w:t>beyond 2020</w:t>
      </w:r>
      <w:r w:rsidR="009758CF" w:rsidRPr="009758CF">
        <w:rPr>
          <w:rFonts w:ascii="Open Sans" w:eastAsia="Times New Roman" w:hAnsi="Open Sans" w:cs="Arial"/>
          <w:color w:val="333333"/>
          <w:sz w:val="18"/>
          <w:szCs w:val="18"/>
          <w:lang w:val="en" w:eastAsia="en-GB"/>
        </w:rPr>
        <w:t>.</w:t>
      </w:r>
    </w:p>
    <w:p w14:paraId="4850282F" w14:textId="79182B51" w:rsidR="009758CF" w:rsidRPr="009758CF" w:rsidRDefault="00665713" w:rsidP="009758CF">
      <w:pPr>
        <w:spacing w:before="100" w:beforeAutospacing="1" w:after="100" w:afterAutospacing="1" w:line="240" w:lineRule="auto"/>
        <w:rPr>
          <w:rFonts w:ascii="Open Sans" w:eastAsia="Times New Roman" w:hAnsi="Open Sans" w:cs="Arial"/>
          <w:color w:val="333333"/>
          <w:sz w:val="18"/>
          <w:szCs w:val="18"/>
          <w:lang w:val="en" w:eastAsia="en-GB"/>
        </w:rPr>
      </w:pPr>
      <w:r>
        <w:rPr>
          <w:rFonts w:ascii="Open Sans" w:eastAsia="Times New Roman" w:hAnsi="Open Sans" w:cs="Arial"/>
          <w:color w:val="333333"/>
          <w:sz w:val="18"/>
          <w:szCs w:val="18"/>
          <w:lang w:val="en" w:eastAsia="en-GB"/>
        </w:rPr>
        <w:t>C</w:t>
      </w:r>
      <w:r w:rsidR="009758CF" w:rsidRPr="009758CF">
        <w:rPr>
          <w:rFonts w:ascii="Open Sans" w:eastAsia="Times New Roman" w:hAnsi="Open Sans" w:cs="Arial"/>
          <w:color w:val="333333"/>
          <w:sz w:val="18"/>
          <w:szCs w:val="18"/>
          <w:lang w:val="en" w:eastAsia="en-GB"/>
        </w:rPr>
        <w:t>hanges in the policy framework</w:t>
      </w:r>
      <w:r w:rsidR="00E16755">
        <w:rPr>
          <w:rFonts w:ascii="Open Sans" w:eastAsia="Times New Roman" w:hAnsi="Open Sans" w:cs="Arial"/>
          <w:color w:val="333333"/>
          <w:sz w:val="18"/>
          <w:szCs w:val="18"/>
          <w:lang w:val="en" w:eastAsia="en-GB"/>
        </w:rPr>
        <w:t>, such as reductions in the subsidies provided to support electr</w:t>
      </w:r>
      <w:r w:rsidR="00D1404E">
        <w:rPr>
          <w:rFonts w:ascii="Open Sans" w:eastAsia="Times New Roman" w:hAnsi="Open Sans" w:cs="Arial"/>
          <w:color w:val="333333"/>
          <w:sz w:val="18"/>
          <w:szCs w:val="18"/>
          <w:lang w:val="en" w:eastAsia="en-GB"/>
        </w:rPr>
        <w:t>i</w:t>
      </w:r>
      <w:r w:rsidR="00E16755">
        <w:rPr>
          <w:rFonts w:ascii="Open Sans" w:eastAsia="Times New Roman" w:hAnsi="Open Sans" w:cs="Arial"/>
          <w:color w:val="333333"/>
          <w:sz w:val="18"/>
          <w:szCs w:val="18"/>
          <w:lang w:val="en" w:eastAsia="en-GB"/>
        </w:rPr>
        <w:t>city from renewable source</w:t>
      </w:r>
      <w:r w:rsidR="009758CF" w:rsidRPr="009758CF">
        <w:rPr>
          <w:rFonts w:ascii="Open Sans" w:eastAsia="Times New Roman" w:hAnsi="Open Sans" w:cs="Arial"/>
          <w:color w:val="333333"/>
          <w:sz w:val="18"/>
          <w:szCs w:val="18"/>
          <w:lang w:val="en" w:eastAsia="en-GB"/>
        </w:rPr>
        <w:t xml:space="preserve"> at Member State level</w:t>
      </w:r>
      <w:r w:rsidR="00933CA2">
        <w:rPr>
          <w:rFonts w:ascii="Open Sans" w:eastAsia="Times New Roman" w:hAnsi="Open Sans" w:cs="Arial"/>
          <w:color w:val="333333"/>
          <w:sz w:val="18"/>
          <w:szCs w:val="18"/>
          <w:lang w:val="en" w:eastAsia="en-GB"/>
        </w:rPr>
        <w:t xml:space="preserve"> </w:t>
      </w:r>
      <w:r w:rsidR="009758CF" w:rsidRPr="009758CF">
        <w:rPr>
          <w:rFonts w:ascii="Open Sans" w:eastAsia="Times New Roman" w:hAnsi="Open Sans" w:cs="Arial"/>
          <w:color w:val="333333"/>
          <w:sz w:val="18"/>
          <w:szCs w:val="18"/>
          <w:lang w:val="en" w:eastAsia="en-GB"/>
        </w:rPr>
        <w:t>can jeopardise this situation in those Member States</w:t>
      </w:r>
      <w:r w:rsidR="00933CA2">
        <w:rPr>
          <w:rFonts w:ascii="Open Sans" w:eastAsia="Times New Roman" w:hAnsi="Open Sans" w:cs="Arial"/>
          <w:color w:val="333333"/>
          <w:sz w:val="18"/>
          <w:szCs w:val="18"/>
          <w:lang w:val="en" w:eastAsia="en-GB"/>
        </w:rPr>
        <w:t xml:space="preserve">, </w:t>
      </w:r>
      <w:r w:rsidR="009758CF" w:rsidRPr="009758CF">
        <w:rPr>
          <w:rFonts w:ascii="Open Sans" w:eastAsia="Times New Roman" w:hAnsi="Open Sans" w:cs="Arial"/>
          <w:color w:val="333333"/>
          <w:sz w:val="18"/>
          <w:szCs w:val="18"/>
          <w:lang w:val="en" w:eastAsia="en-GB"/>
        </w:rPr>
        <w:t xml:space="preserve">as </w:t>
      </w:r>
      <w:r w:rsidR="0090672D">
        <w:rPr>
          <w:rFonts w:ascii="Open Sans" w:eastAsia="Times New Roman" w:hAnsi="Open Sans" w:cs="Arial"/>
          <w:color w:val="333333"/>
          <w:sz w:val="18"/>
          <w:szCs w:val="18"/>
          <w:lang w:val="en" w:eastAsia="en-GB"/>
        </w:rPr>
        <w:t xml:space="preserve">these changes </w:t>
      </w:r>
      <w:r w:rsidR="009758CF" w:rsidRPr="009758CF">
        <w:rPr>
          <w:rFonts w:ascii="Open Sans" w:eastAsia="Times New Roman" w:hAnsi="Open Sans" w:cs="Arial"/>
          <w:color w:val="333333"/>
          <w:sz w:val="18"/>
          <w:szCs w:val="18"/>
          <w:lang w:val="en" w:eastAsia="en-GB"/>
        </w:rPr>
        <w:t xml:space="preserve">risk reducing demand for the EGSS. </w:t>
      </w:r>
      <w:r w:rsidR="00E16755">
        <w:rPr>
          <w:rFonts w:ascii="Open Sans" w:eastAsia="Times New Roman" w:hAnsi="Open Sans" w:cs="Arial"/>
          <w:color w:val="333333"/>
          <w:sz w:val="18"/>
          <w:szCs w:val="18"/>
          <w:lang w:val="en" w:eastAsia="en-GB"/>
        </w:rPr>
        <w:t>T</w:t>
      </w:r>
      <w:r w:rsidR="009758CF" w:rsidRPr="009758CF">
        <w:rPr>
          <w:rFonts w:ascii="Open Sans" w:eastAsia="Times New Roman" w:hAnsi="Open Sans" w:cs="Arial"/>
          <w:color w:val="333333"/>
          <w:sz w:val="18"/>
          <w:szCs w:val="18"/>
          <w:lang w:val="en" w:eastAsia="en-GB"/>
        </w:rPr>
        <w:t xml:space="preserve">here is </w:t>
      </w:r>
      <w:r w:rsidR="00E16755">
        <w:rPr>
          <w:rFonts w:ascii="Open Sans" w:eastAsia="Times New Roman" w:hAnsi="Open Sans" w:cs="Arial"/>
          <w:color w:val="333333"/>
          <w:sz w:val="18"/>
          <w:szCs w:val="18"/>
          <w:lang w:val="en" w:eastAsia="en-GB"/>
        </w:rPr>
        <w:t xml:space="preserve">also </w:t>
      </w:r>
      <w:r w:rsidR="009758CF" w:rsidRPr="009758CF">
        <w:rPr>
          <w:rFonts w:ascii="Open Sans" w:eastAsia="Times New Roman" w:hAnsi="Open Sans" w:cs="Arial"/>
          <w:color w:val="333333"/>
          <w:sz w:val="18"/>
          <w:szCs w:val="18"/>
          <w:lang w:val="en" w:eastAsia="en-GB"/>
        </w:rPr>
        <w:t xml:space="preserve">increasing global competition in parts of the EGSS, </w:t>
      </w:r>
      <w:r w:rsidR="00E16755">
        <w:rPr>
          <w:rFonts w:ascii="Open Sans" w:eastAsia="Times New Roman" w:hAnsi="Open Sans" w:cs="Arial"/>
          <w:color w:val="333333"/>
          <w:sz w:val="18"/>
          <w:szCs w:val="18"/>
          <w:lang w:val="en" w:eastAsia="en-GB"/>
        </w:rPr>
        <w:t xml:space="preserve">with the prime </w:t>
      </w:r>
      <w:r w:rsidR="009758CF" w:rsidRPr="009758CF">
        <w:rPr>
          <w:rFonts w:ascii="Open Sans" w:eastAsia="Times New Roman" w:hAnsi="Open Sans" w:cs="Arial"/>
          <w:color w:val="333333"/>
          <w:sz w:val="18"/>
          <w:szCs w:val="18"/>
          <w:lang w:val="en" w:eastAsia="en-GB"/>
        </w:rPr>
        <w:t xml:space="preserve">example </w:t>
      </w:r>
      <w:r w:rsidR="00E16755">
        <w:rPr>
          <w:rFonts w:ascii="Open Sans" w:eastAsia="Times New Roman" w:hAnsi="Open Sans" w:cs="Arial"/>
          <w:color w:val="333333"/>
          <w:sz w:val="18"/>
          <w:szCs w:val="18"/>
          <w:lang w:val="en" w:eastAsia="en-GB"/>
        </w:rPr>
        <w:t xml:space="preserve">of this being </w:t>
      </w:r>
      <w:r w:rsidR="009758CF" w:rsidRPr="009758CF">
        <w:rPr>
          <w:rFonts w:ascii="Open Sans" w:eastAsia="Times New Roman" w:hAnsi="Open Sans" w:cs="Arial"/>
          <w:color w:val="333333"/>
          <w:sz w:val="18"/>
          <w:szCs w:val="18"/>
          <w:lang w:val="en" w:eastAsia="en-GB"/>
        </w:rPr>
        <w:t xml:space="preserve">in the manufacture of photovoltaic panels. If the EGSS is to </w:t>
      </w:r>
      <w:r w:rsidR="00E16755">
        <w:rPr>
          <w:rFonts w:ascii="Open Sans" w:eastAsia="Times New Roman" w:hAnsi="Open Sans" w:cs="Arial"/>
          <w:color w:val="333333"/>
          <w:sz w:val="18"/>
          <w:szCs w:val="18"/>
          <w:lang w:val="en" w:eastAsia="en-GB"/>
        </w:rPr>
        <w:t xml:space="preserve">continue </w:t>
      </w:r>
      <w:r w:rsidR="009758CF" w:rsidRPr="009758CF">
        <w:rPr>
          <w:rFonts w:ascii="Open Sans" w:eastAsia="Times New Roman" w:hAnsi="Open Sans" w:cs="Arial"/>
          <w:color w:val="333333"/>
          <w:sz w:val="18"/>
          <w:szCs w:val="18"/>
          <w:lang w:val="en" w:eastAsia="en-GB"/>
        </w:rPr>
        <w:t>grow</w:t>
      </w:r>
      <w:r w:rsidR="00E16755">
        <w:rPr>
          <w:rFonts w:ascii="Open Sans" w:eastAsia="Times New Roman" w:hAnsi="Open Sans" w:cs="Arial"/>
          <w:color w:val="333333"/>
          <w:sz w:val="18"/>
          <w:szCs w:val="18"/>
          <w:lang w:val="en" w:eastAsia="en-GB"/>
        </w:rPr>
        <w:t>ing</w:t>
      </w:r>
      <w:r w:rsidR="009758CF" w:rsidRPr="009758CF">
        <w:rPr>
          <w:rFonts w:ascii="Open Sans" w:eastAsia="Times New Roman" w:hAnsi="Open Sans" w:cs="Arial"/>
          <w:color w:val="333333"/>
          <w:sz w:val="18"/>
          <w:szCs w:val="18"/>
          <w:lang w:val="en" w:eastAsia="en-GB"/>
        </w:rPr>
        <w:t xml:space="preserve"> the associated eco-indust</w:t>
      </w:r>
      <w:r w:rsidR="0090672D">
        <w:rPr>
          <w:rFonts w:ascii="Open Sans" w:eastAsia="Times New Roman" w:hAnsi="Open Sans" w:cs="Arial"/>
          <w:color w:val="333333"/>
          <w:sz w:val="18"/>
          <w:szCs w:val="18"/>
          <w:lang w:val="en" w:eastAsia="en-GB"/>
        </w:rPr>
        <w:t>r</w:t>
      </w:r>
      <w:r w:rsidR="009758CF" w:rsidRPr="009758CF">
        <w:rPr>
          <w:rFonts w:ascii="Open Sans" w:eastAsia="Times New Roman" w:hAnsi="Open Sans" w:cs="Arial"/>
          <w:color w:val="333333"/>
          <w:sz w:val="18"/>
          <w:szCs w:val="18"/>
          <w:lang w:val="en" w:eastAsia="en-GB"/>
        </w:rPr>
        <w:t>ies in the EU will need to retain their global competitiveness. This c</w:t>
      </w:r>
      <w:r w:rsidR="0090672D">
        <w:rPr>
          <w:rFonts w:ascii="Open Sans" w:eastAsia="Times New Roman" w:hAnsi="Open Sans" w:cs="Arial"/>
          <w:color w:val="333333"/>
          <w:sz w:val="18"/>
          <w:szCs w:val="18"/>
          <w:lang w:val="en" w:eastAsia="en-GB"/>
        </w:rPr>
        <w:t>ould</w:t>
      </w:r>
      <w:r w:rsidR="009758CF" w:rsidRPr="009758CF">
        <w:rPr>
          <w:rFonts w:ascii="Open Sans" w:eastAsia="Times New Roman" w:hAnsi="Open Sans" w:cs="Arial"/>
          <w:color w:val="333333"/>
          <w:sz w:val="18"/>
          <w:szCs w:val="18"/>
          <w:lang w:val="en" w:eastAsia="en-GB"/>
        </w:rPr>
        <w:t xml:space="preserve"> be assisted through ambitious EU and Member States renewable energy and green growth policy but also via more direct assistance</w:t>
      </w:r>
      <w:r w:rsidR="000C0857">
        <w:rPr>
          <w:rFonts w:ascii="Open Sans" w:eastAsia="Times New Roman" w:hAnsi="Open Sans" w:cs="Arial"/>
          <w:color w:val="333333"/>
          <w:sz w:val="18"/>
          <w:szCs w:val="18"/>
          <w:lang w:val="en" w:eastAsia="en-GB"/>
        </w:rPr>
        <w:t xml:space="preserve"> such as investment support schemes which provide investors </w:t>
      </w:r>
      <w:r w:rsidR="008B3931">
        <w:rPr>
          <w:rFonts w:ascii="Open Sans" w:eastAsia="Times New Roman" w:hAnsi="Open Sans" w:cs="Arial"/>
          <w:color w:val="333333"/>
          <w:sz w:val="18"/>
          <w:szCs w:val="18"/>
          <w:lang w:val="en" w:eastAsia="en-GB"/>
        </w:rPr>
        <w:t xml:space="preserve">with a high degree </w:t>
      </w:r>
      <w:r w:rsidR="000C0857">
        <w:rPr>
          <w:rFonts w:ascii="Open Sans" w:eastAsia="Times New Roman" w:hAnsi="Open Sans" w:cs="Arial"/>
          <w:color w:val="333333"/>
          <w:sz w:val="18"/>
          <w:szCs w:val="18"/>
          <w:lang w:val="en" w:eastAsia="en-GB"/>
        </w:rPr>
        <w:t>o</w:t>
      </w:r>
      <w:r w:rsidR="008B3931">
        <w:rPr>
          <w:rFonts w:ascii="Open Sans" w:eastAsia="Times New Roman" w:hAnsi="Open Sans" w:cs="Arial"/>
          <w:color w:val="333333"/>
          <w:sz w:val="18"/>
          <w:szCs w:val="18"/>
          <w:lang w:val="en" w:eastAsia="en-GB"/>
        </w:rPr>
        <w:t>f investment certainty</w:t>
      </w:r>
      <w:r w:rsidR="009758CF" w:rsidRPr="009758CF">
        <w:rPr>
          <w:rFonts w:ascii="Open Sans" w:eastAsia="Times New Roman" w:hAnsi="Open Sans" w:cs="Arial"/>
          <w:color w:val="333333"/>
          <w:sz w:val="18"/>
          <w:szCs w:val="18"/>
          <w:lang w:val="en" w:eastAsia="en-GB"/>
        </w:rPr>
        <w:t>.</w:t>
      </w:r>
    </w:p>
    <w:p w14:paraId="4CDD8CBC" w14:textId="77777777" w:rsidR="009758CF" w:rsidRPr="009758CF" w:rsidRDefault="009758CF" w:rsidP="00C8487F">
      <w:pPr>
        <w:spacing w:after="0" w:line="240" w:lineRule="auto"/>
        <w:rPr>
          <w:rFonts w:ascii="Open Sans" w:eastAsia="Times New Roman" w:hAnsi="Open Sans" w:cs="Arial"/>
          <w:b/>
          <w:bCs/>
          <w:color w:val="333333"/>
          <w:sz w:val="36"/>
          <w:szCs w:val="36"/>
          <w:lang w:val="en" w:eastAsia="en-GB"/>
        </w:rPr>
      </w:pPr>
      <w:r w:rsidRPr="009758CF">
        <w:rPr>
          <w:rFonts w:ascii="Open Sans" w:eastAsia="Times New Roman" w:hAnsi="Open Sans" w:cs="Arial"/>
          <w:b/>
          <w:bCs/>
          <w:color w:val="333333"/>
          <w:sz w:val="36"/>
          <w:szCs w:val="36"/>
          <w:lang w:val="en" w:eastAsia="en-GB"/>
        </w:rPr>
        <w:t>Footnotes and references</w:t>
      </w:r>
    </w:p>
    <w:p w14:paraId="20DF17D2" w14:textId="1196BABE" w:rsidR="004533FB" w:rsidRDefault="004533FB" w:rsidP="009758CF">
      <w:pPr>
        <w:spacing w:before="100" w:beforeAutospacing="1" w:after="100" w:afterAutospacing="1" w:line="240" w:lineRule="auto"/>
        <w:rPr>
          <w:rFonts w:ascii="Open Sans" w:eastAsia="Times New Roman" w:hAnsi="Open Sans" w:cs="Arial"/>
          <w:color w:val="333333"/>
          <w:sz w:val="18"/>
          <w:szCs w:val="18"/>
          <w:lang w:val="en" w:eastAsia="en-GB"/>
        </w:rPr>
      </w:pPr>
      <w:r>
        <w:rPr>
          <w:rFonts w:ascii="Open Sans" w:eastAsia="Times New Roman" w:hAnsi="Open Sans" w:cs="Arial"/>
          <w:color w:val="333333"/>
          <w:sz w:val="18"/>
          <w:szCs w:val="18"/>
          <w:lang w:val="en" w:eastAsia="en-GB"/>
        </w:rPr>
        <w:t>EC, 2010. COM(2010)2020: Communication from the Commission. Europe 2020, A strategy for smart, sustainable and inclusive growth</w:t>
      </w:r>
    </w:p>
    <w:p w14:paraId="6A6CD4B9"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EC, 2012. COM(2012)173: COMMUNICATION FROM THE COMMISSION TO THE EUROPEAN PARLIAMENT, THE COUNCIL, THE EUROPEAN ECONOMIC AND SOCIAL COMMITTEE AND THE COMMITTEE OF THE REGIONS Towards a job-rich recovery</w:t>
      </w:r>
    </w:p>
    <w:p w14:paraId="6C29A189"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EC, 2015. The Environmental Goods Agreement (EGA): Liberalising trade in environmental goods and services. European Commission Press Release, 8th September 2015. Brussels. http://trade.ec.europa.eu/doclib/press/index.cfm?id=1116  </w:t>
      </w:r>
    </w:p>
    <w:p w14:paraId="1426E6EE"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EU, 2013. Decision No 1386/2013/EU of the European Parliament and of the Council of 20 November 2013 on a General Union Environment Action Programme to 2020 Living well, within the limits of our planet. Annex A. Paragraph 43</w:t>
      </w:r>
    </w:p>
    <w:p w14:paraId="3375EA24"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Eurostat, 2015. Environmental economy - employment and growth http://ec.europa.eu/eurostat/statistics-explained/index.php/Environmental_economy_-_employment_and_growth</w:t>
      </w:r>
    </w:p>
    <w:p w14:paraId="4DA42AF6" w14:textId="77777777" w:rsidR="009758CF" w:rsidRDefault="009758CF" w:rsidP="009758CF">
      <w:pPr>
        <w:spacing w:before="100" w:beforeAutospacing="1" w:after="100" w:afterAutospacing="1" w:line="240" w:lineRule="auto"/>
        <w:rPr>
          <w:rFonts w:ascii="Open Sans" w:eastAsia="Times New Roman" w:hAnsi="Open Sans" w:cs="Arial"/>
          <w:color w:val="337AB7"/>
          <w:sz w:val="18"/>
          <w:szCs w:val="18"/>
          <w:lang w:val="en" w:eastAsia="en-GB"/>
        </w:rPr>
      </w:pPr>
      <w:r w:rsidRPr="009758CF">
        <w:rPr>
          <w:rFonts w:ascii="Open Sans" w:eastAsia="Times New Roman" w:hAnsi="Open Sans" w:cs="Arial"/>
          <w:color w:val="333333"/>
          <w:sz w:val="18"/>
          <w:szCs w:val="18"/>
          <w:lang w:val="en" w:eastAsia="en-GB"/>
        </w:rPr>
        <w:t>Eurostat, 2015. A Practical Guide for the Compilation of Environmental Goods and Services (EGSS) Accounts. January 2015. Eurostat – Unit E2   </w:t>
      </w:r>
      <w:hyperlink r:id="rId11" w:history="1">
        <w:r w:rsidRPr="009758CF">
          <w:rPr>
            <w:rFonts w:ascii="Open Sans" w:eastAsia="Times New Roman" w:hAnsi="Open Sans" w:cs="Arial"/>
            <w:color w:val="337AB7"/>
            <w:sz w:val="18"/>
            <w:szCs w:val="18"/>
            <w:lang w:val="en" w:eastAsia="en-GB"/>
          </w:rPr>
          <w:t>http://ec.europa.eu/eurostat/documents/1798247/6191549/Practical-guide-towards-compiling-EGSS-statistics-March2015.pdf/f0f8c6c1-0ae9-4f53-9c94-afcc190cc5ba</w:t>
        </w:r>
      </w:hyperlink>
    </w:p>
    <w:p w14:paraId="1ECB3586" w14:textId="57900718" w:rsidR="00CB0DC7" w:rsidRPr="009758CF" w:rsidRDefault="00CB0DC7" w:rsidP="009758CF">
      <w:pPr>
        <w:spacing w:before="100" w:beforeAutospacing="1" w:after="100" w:afterAutospacing="1" w:line="240" w:lineRule="auto"/>
        <w:rPr>
          <w:rFonts w:ascii="Open Sans" w:eastAsia="Times New Roman" w:hAnsi="Open Sans" w:cs="Arial"/>
          <w:color w:val="333333"/>
          <w:sz w:val="18"/>
          <w:szCs w:val="18"/>
          <w:lang w:val="en" w:eastAsia="en-GB"/>
        </w:rPr>
      </w:pPr>
      <w:r>
        <w:rPr>
          <w:rFonts w:ascii="Open Sans" w:eastAsia="Times New Roman" w:hAnsi="Open Sans" w:cs="Arial"/>
          <w:color w:val="333333"/>
          <w:sz w:val="18"/>
          <w:szCs w:val="18"/>
          <w:lang w:val="en" w:eastAsia="en-GB"/>
        </w:rPr>
        <w:t xml:space="preserve">Eurostat, 2016. Statistics Explained, </w:t>
      </w:r>
      <w:r w:rsidRPr="00CB0DC7">
        <w:rPr>
          <w:rFonts w:ascii="Open Sans" w:eastAsia="Times New Roman" w:hAnsi="Open Sans" w:cs="Arial"/>
          <w:color w:val="333333"/>
          <w:sz w:val="18"/>
          <w:szCs w:val="18"/>
          <w:lang w:val="en" w:eastAsia="en-GB"/>
        </w:rPr>
        <w:t>Environmental goods and services sector</w:t>
      </w:r>
      <w:r>
        <w:rPr>
          <w:rFonts w:ascii="Open Sans" w:eastAsia="Times New Roman" w:hAnsi="Open Sans" w:cs="Arial"/>
          <w:color w:val="333333"/>
          <w:sz w:val="18"/>
          <w:szCs w:val="18"/>
          <w:lang w:val="en" w:eastAsia="en-GB"/>
        </w:rPr>
        <w:t xml:space="preserve">. </w:t>
      </w:r>
      <w:r w:rsidRPr="00CB0DC7">
        <w:rPr>
          <w:rFonts w:ascii="Open Sans" w:eastAsia="Times New Roman" w:hAnsi="Open Sans" w:cs="Arial"/>
          <w:color w:val="333333"/>
          <w:sz w:val="18"/>
          <w:szCs w:val="18"/>
          <w:lang w:val="en" w:eastAsia="en-GB"/>
        </w:rPr>
        <w:t>http://ec.europa.eu/eurostat/statistics-explained/index.php/Environmental_goods_and_services_sector</w:t>
      </w:r>
    </w:p>
    <w:p w14:paraId="2E110EF0"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Görlach et al, 2014. How crisis-resistant and competitive are Europe’s Eco-Industries. Ecologic Institute, Berlin. http://docplayer.net/9826167-How-crisis-resistant-and-competitive-are-europe-s-eco-industries.html </w:t>
      </w:r>
    </w:p>
    <w:p w14:paraId="5F76D26B" w14:textId="77777777"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ILO, 2008. Green Jobs: Towards Decent Work in a Sustainable, Low-Carbon World, UNEP/ILO/IOE/ITUC, September 2008.  http://www.unep.org/PDF/UNEPGreenjobs_report08.pdf</w:t>
      </w:r>
    </w:p>
    <w:p w14:paraId="02EE0370" w14:textId="77777777" w:rsidR="009C56AC" w:rsidRPr="00194C30" w:rsidRDefault="009C56AC" w:rsidP="009C56AC">
      <w:pPr>
        <w:spacing w:before="100" w:beforeAutospacing="1" w:after="100" w:afterAutospacing="1" w:line="240" w:lineRule="auto"/>
        <w:rPr>
          <w:rFonts w:ascii="Open Sans" w:eastAsia="Times New Roman" w:hAnsi="Open Sans" w:cs="Arial"/>
          <w:color w:val="333333"/>
          <w:sz w:val="18"/>
          <w:szCs w:val="18"/>
          <w:lang w:val="en" w:eastAsia="en-GB"/>
        </w:rPr>
      </w:pPr>
      <w:r>
        <w:rPr>
          <w:rFonts w:ascii="Open Sans" w:eastAsia="Times New Roman" w:hAnsi="Open Sans" w:cs="Arial"/>
          <w:color w:val="333333"/>
          <w:sz w:val="18"/>
          <w:szCs w:val="18"/>
          <w:lang w:val="en" w:eastAsia="en-GB"/>
        </w:rPr>
        <w:t xml:space="preserve">UN, 2014. System of Environmental-Economic Accounting, 2012 – Central Framework. United Nations. </w:t>
      </w:r>
      <w:hyperlink r:id="rId12" w:history="1">
        <w:r w:rsidRPr="003857A0">
          <w:rPr>
            <w:rStyle w:val="Hyperlink"/>
            <w:rFonts w:ascii="Open Sans" w:eastAsia="Times New Roman" w:hAnsi="Open Sans" w:cs="Arial"/>
            <w:sz w:val="18"/>
            <w:szCs w:val="18"/>
            <w:lang w:val="en" w:eastAsia="en-GB"/>
          </w:rPr>
          <w:t>http://unstats.un.org/unsd/envaccounting/seeaRev/SEEA_CF_Final_en.pdf</w:t>
        </w:r>
      </w:hyperlink>
      <w:r>
        <w:rPr>
          <w:rFonts w:ascii="Open Sans" w:eastAsia="Times New Roman" w:hAnsi="Open Sans" w:cs="Arial"/>
          <w:color w:val="333333"/>
          <w:sz w:val="18"/>
          <w:szCs w:val="18"/>
          <w:lang w:val="en" w:eastAsia="en-GB"/>
        </w:rPr>
        <w:t xml:space="preserve"> </w:t>
      </w:r>
    </w:p>
    <w:p w14:paraId="6C734CC7" w14:textId="14C27F06" w:rsidR="009758CF" w:rsidRPr="009758CF" w:rsidRDefault="009758CF" w:rsidP="009758CF">
      <w:pPr>
        <w:spacing w:before="100" w:beforeAutospacing="1" w:after="100" w:afterAutospacing="1" w:line="240" w:lineRule="auto"/>
        <w:rPr>
          <w:rFonts w:ascii="Open Sans" w:eastAsia="Times New Roman" w:hAnsi="Open Sans" w:cs="Arial"/>
          <w:color w:val="333333"/>
          <w:sz w:val="18"/>
          <w:szCs w:val="18"/>
          <w:lang w:val="en" w:eastAsia="en-GB"/>
        </w:rPr>
      </w:pPr>
      <w:r w:rsidRPr="009758CF">
        <w:rPr>
          <w:rFonts w:ascii="Open Sans" w:eastAsia="Times New Roman" w:hAnsi="Open Sans" w:cs="Arial"/>
          <w:color w:val="333333"/>
          <w:sz w:val="18"/>
          <w:szCs w:val="18"/>
          <w:lang w:val="en" w:eastAsia="en-GB"/>
        </w:rPr>
        <w:t>UNEP, 201</w:t>
      </w:r>
      <w:r w:rsidR="006B34E5">
        <w:rPr>
          <w:rFonts w:ascii="Open Sans" w:eastAsia="Times New Roman" w:hAnsi="Open Sans" w:cs="Arial"/>
          <w:color w:val="333333"/>
          <w:sz w:val="18"/>
          <w:szCs w:val="18"/>
          <w:lang w:val="en" w:eastAsia="en-GB"/>
        </w:rPr>
        <w:t>6</w:t>
      </w:r>
      <w:r w:rsidRPr="009758CF">
        <w:rPr>
          <w:rFonts w:ascii="Open Sans" w:eastAsia="Times New Roman" w:hAnsi="Open Sans" w:cs="Arial"/>
          <w:color w:val="333333"/>
          <w:sz w:val="18"/>
          <w:szCs w:val="18"/>
          <w:lang w:val="en" w:eastAsia="en-GB"/>
        </w:rPr>
        <w:t>. Global trends in renewable energy investment 201</w:t>
      </w:r>
      <w:r w:rsidR="006B34E5">
        <w:rPr>
          <w:rFonts w:ascii="Open Sans" w:eastAsia="Times New Roman" w:hAnsi="Open Sans" w:cs="Arial"/>
          <w:color w:val="333333"/>
          <w:sz w:val="18"/>
          <w:szCs w:val="18"/>
          <w:lang w:val="en" w:eastAsia="en-GB"/>
        </w:rPr>
        <w:t>5</w:t>
      </w:r>
      <w:r w:rsidRPr="009758CF">
        <w:rPr>
          <w:rFonts w:ascii="Open Sans" w:eastAsia="Times New Roman" w:hAnsi="Open Sans" w:cs="Arial"/>
          <w:color w:val="333333"/>
          <w:sz w:val="18"/>
          <w:szCs w:val="18"/>
          <w:lang w:val="en" w:eastAsia="en-GB"/>
        </w:rPr>
        <w:t xml:space="preserve">, Frankfurt School of Finance and Management, UNEP Collaborating Centre and Bloomberg New Energy Finance, Frankfurt, </w:t>
      </w:r>
      <w:r w:rsidR="006B34E5">
        <w:rPr>
          <w:rFonts w:ascii="Open Sans" w:eastAsia="Times New Roman" w:hAnsi="Open Sans" w:cs="Arial"/>
          <w:color w:val="333333"/>
          <w:sz w:val="18"/>
          <w:szCs w:val="18"/>
          <w:lang w:val="en" w:eastAsia="en-GB"/>
        </w:rPr>
        <w:t xml:space="preserve"> </w:t>
      </w:r>
      <w:r w:rsidR="006B34E5" w:rsidRPr="006B34E5">
        <w:t xml:space="preserve"> </w:t>
      </w:r>
      <w:r w:rsidR="006B34E5" w:rsidRPr="006B34E5">
        <w:rPr>
          <w:rFonts w:ascii="Open Sans" w:eastAsia="Times New Roman" w:hAnsi="Open Sans" w:cs="Arial"/>
          <w:color w:val="333333"/>
          <w:sz w:val="18"/>
          <w:szCs w:val="18"/>
          <w:lang w:val="en" w:eastAsia="en-GB"/>
        </w:rPr>
        <w:t>http://fs-unep-centre.org/publications/global-trends-renewable-energy-investment-2016</w:t>
      </w:r>
    </w:p>
    <w:p w14:paraId="1E555C71" w14:textId="77777777" w:rsidR="008C50DA" w:rsidRDefault="008C50DA"/>
    <w:sectPr w:rsidR="008C50DA" w:rsidSect="009758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767C0"/>
    <w:multiLevelType w:val="multilevel"/>
    <w:tmpl w:val="E3AE3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91C57"/>
    <w:multiLevelType w:val="multilevel"/>
    <w:tmpl w:val="F942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6C1555"/>
    <w:multiLevelType w:val="multilevel"/>
    <w:tmpl w:val="237C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CF"/>
    <w:rsid w:val="000067D5"/>
    <w:rsid w:val="00034AA0"/>
    <w:rsid w:val="00075C1A"/>
    <w:rsid w:val="000C0857"/>
    <w:rsid w:val="000C474C"/>
    <w:rsid w:val="0010727E"/>
    <w:rsid w:val="001139E9"/>
    <w:rsid w:val="00114A0B"/>
    <w:rsid w:val="001450C2"/>
    <w:rsid w:val="00191978"/>
    <w:rsid w:val="001D4A15"/>
    <w:rsid w:val="0023196C"/>
    <w:rsid w:val="002738CA"/>
    <w:rsid w:val="002820D6"/>
    <w:rsid w:val="002B1F2F"/>
    <w:rsid w:val="002C6277"/>
    <w:rsid w:val="002F4BC2"/>
    <w:rsid w:val="00387862"/>
    <w:rsid w:val="00395B82"/>
    <w:rsid w:val="003A746A"/>
    <w:rsid w:val="003C58A0"/>
    <w:rsid w:val="00401C32"/>
    <w:rsid w:val="004533FB"/>
    <w:rsid w:val="00457EE7"/>
    <w:rsid w:val="00483C3F"/>
    <w:rsid w:val="0049479F"/>
    <w:rsid w:val="004A2C33"/>
    <w:rsid w:val="005078A9"/>
    <w:rsid w:val="00521A7A"/>
    <w:rsid w:val="005223B2"/>
    <w:rsid w:val="0054221A"/>
    <w:rsid w:val="00544A84"/>
    <w:rsid w:val="00550F45"/>
    <w:rsid w:val="005D4C08"/>
    <w:rsid w:val="005F0527"/>
    <w:rsid w:val="00615383"/>
    <w:rsid w:val="00647EEB"/>
    <w:rsid w:val="00665713"/>
    <w:rsid w:val="00684164"/>
    <w:rsid w:val="00695EA5"/>
    <w:rsid w:val="006B31EE"/>
    <w:rsid w:val="006B34E5"/>
    <w:rsid w:val="006F785F"/>
    <w:rsid w:val="00720E2E"/>
    <w:rsid w:val="00727F34"/>
    <w:rsid w:val="0073151C"/>
    <w:rsid w:val="007415E5"/>
    <w:rsid w:val="007A7E1F"/>
    <w:rsid w:val="008419CC"/>
    <w:rsid w:val="008B3931"/>
    <w:rsid w:val="008C42E5"/>
    <w:rsid w:val="008C50DA"/>
    <w:rsid w:val="008D219E"/>
    <w:rsid w:val="008F7E67"/>
    <w:rsid w:val="0090672D"/>
    <w:rsid w:val="00933CA2"/>
    <w:rsid w:val="009511B8"/>
    <w:rsid w:val="009758CF"/>
    <w:rsid w:val="009C56AC"/>
    <w:rsid w:val="009E01F4"/>
    <w:rsid w:val="00A8249C"/>
    <w:rsid w:val="00A8319C"/>
    <w:rsid w:val="00AC762B"/>
    <w:rsid w:val="00AD0001"/>
    <w:rsid w:val="00AD32E9"/>
    <w:rsid w:val="00B01CEA"/>
    <w:rsid w:val="00B27E16"/>
    <w:rsid w:val="00B443BE"/>
    <w:rsid w:val="00B54CAB"/>
    <w:rsid w:val="00B556E4"/>
    <w:rsid w:val="00B80D65"/>
    <w:rsid w:val="00B911D7"/>
    <w:rsid w:val="00BF0788"/>
    <w:rsid w:val="00C05769"/>
    <w:rsid w:val="00C50388"/>
    <w:rsid w:val="00C80E56"/>
    <w:rsid w:val="00C8487F"/>
    <w:rsid w:val="00CA6D9B"/>
    <w:rsid w:val="00CB0DC7"/>
    <w:rsid w:val="00CD0B1D"/>
    <w:rsid w:val="00CE6809"/>
    <w:rsid w:val="00CF451B"/>
    <w:rsid w:val="00D1404E"/>
    <w:rsid w:val="00D263A6"/>
    <w:rsid w:val="00D66F0F"/>
    <w:rsid w:val="00D963CA"/>
    <w:rsid w:val="00DD0A1E"/>
    <w:rsid w:val="00E00586"/>
    <w:rsid w:val="00E16755"/>
    <w:rsid w:val="00E3055C"/>
    <w:rsid w:val="00E6184C"/>
    <w:rsid w:val="00E90247"/>
    <w:rsid w:val="00EB55A0"/>
    <w:rsid w:val="00EE2FFD"/>
    <w:rsid w:val="00F11736"/>
    <w:rsid w:val="00F869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33E00"/>
  <w15:docId w15:val="{DA5414F4-C272-4FAA-AD0C-026F8A82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58CF"/>
    <w:pPr>
      <w:spacing w:before="161" w:after="16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758C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9758C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8C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758CF"/>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9758CF"/>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9758CF"/>
    <w:rPr>
      <w:strike w:val="0"/>
      <w:dstrike w:val="0"/>
      <w:color w:val="337AB7"/>
      <w:u w:val="none"/>
      <w:effect w:val="none"/>
      <w:shd w:val="clear" w:color="auto" w:fill="auto"/>
    </w:rPr>
  </w:style>
  <w:style w:type="character" w:styleId="Strong">
    <w:name w:val="Strong"/>
    <w:basedOn w:val="DefaultParagraphFont"/>
    <w:uiPriority w:val="22"/>
    <w:qFormat/>
    <w:rsid w:val="009758CF"/>
    <w:rPr>
      <w:b/>
      <w:bCs/>
    </w:rPr>
  </w:style>
  <w:style w:type="paragraph" w:styleId="NormalWeb">
    <w:name w:val="Normal (Web)"/>
    <w:basedOn w:val="Normal"/>
    <w:uiPriority w:val="99"/>
    <w:semiHidden/>
    <w:unhideWhenUsed/>
    <w:rsid w:val="009758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k-external2">
    <w:name w:val="link-external2"/>
    <w:basedOn w:val="DefaultParagraphFont"/>
    <w:rsid w:val="009758CF"/>
    <w:rPr>
      <w:shd w:val="clear" w:color="auto" w:fill="auto"/>
    </w:rPr>
  </w:style>
  <w:style w:type="character" w:customStyle="1" w:styleId="notranslation">
    <w:name w:val="notranslation"/>
    <w:basedOn w:val="DefaultParagraphFont"/>
    <w:rsid w:val="009758CF"/>
  </w:style>
  <w:style w:type="character" w:customStyle="1" w:styleId="documentbylinelabel">
    <w:name w:val="documentbylinelabel"/>
    <w:basedOn w:val="DefaultParagraphFont"/>
    <w:rsid w:val="009758CF"/>
  </w:style>
  <w:style w:type="character" w:customStyle="1" w:styleId="documentbylineauthor">
    <w:name w:val="documentbylineauthor"/>
    <w:basedOn w:val="DefaultParagraphFont"/>
    <w:rsid w:val="009758CF"/>
  </w:style>
  <w:style w:type="character" w:customStyle="1" w:styleId="documentbylinecontributor">
    <w:name w:val="documentbylinecontributor"/>
    <w:basedOn w:val="DefaultParagraphFont"/>
    <w:rsid w:val="009758CF"/>
  </w:style>
  <w:style w:type="character" w:customStyle="1" w:styleId="contenthistory">
    <w:name w:val="contenthistory"/>
    <w:basedOn w:val="DefaultParagraphFont"/>
    <w:rsid w:val="009758CF"/>
  </w:style>
  <w:style w:type="character" w:styleId="Emphasis">
    <w:name w:val="Emphasis"/>
    <w:basedOn w:val="DefaultParagraphFont"/>
    <w:uiPriority w:val="20"/>
    <w:qFormat/>
    <w:rsid w:val="009758CF"/>
    <w:rPr>
      <w:i/>
      <w:iCs/>
    </w:rPr>
  </w:style>
  <w:style w:type="character" w:customStyle="1" w:styleId="highlight">
    <w:name w:val="highlight"/>
    <w:basedOn w:val="DefaultParagraphFont"/>
    <w:rsid w:val="009758CF"/>
  </w:style>
  <w:style w:type="paragraph" w:styleId="BalloonText">
    <w:name w:val="Balloon Text"/>
    <w:basedOn w:val="Normal"/>
    <w:link w:val="BalloonTextChar"/>
    <w:uiPriority w:val="99"/>
    <w:semiHidden/>
    <w:unhideWhenUsed/>
    <w:rsid w:val="00107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27E"/>
    <w:rPr>
      <w:rFonts w:ascii="Segoe UI" w:hAnsi="Segoe UI" w:cs="Segoe UI"/>
      <w:sz w:val="18"/>
      <w:szCs w:val="18"/>
    </w:rPr>
  </w:style>
  <w:style w:type="character" w:styleId="CommentReference">
    <w:name w:val="annotation reference"/>
    <w:basedOn w:val="DefaultParagraphFont"/>
    <w:uiPriority w:val="99"/>
    <w:semiHidden/>
    <w:unhideWhenUsed/>
    <w:rsid w:val="00B54CAB"/>
    <w:rPr>
      <w:sz w:val="16"/>
      <w:szCs w:val="16"/>
    </w:rPr>
  </w:style>
  <w:style w:type="paragraph" w:styleId="CommentText">
    <w:name w:val="annotation text"/>
    <w:basedOn w:val="Normal"/>
    <w:link w:val="CommentTextChar"/>
    <w:uiPriority w:val="99"/>
    <w:semiHidden/>
    <w:unhideWhenUsed/>
    <w:rsid w:val="00B54CAB"/>
    <w:pPr>
      <w:spacing w:line="240" w:lineRule="auto"/>
    </w:pPr>
    <w:rPr>
      <w:sz w:val="20"/>
      <w:szCs w:val="20"/>
    </w:rPr>
  </w:style>
  <w:style w:type="character" w:customStyle="1" w:styleId="CommentTextChar">
    <w:name w:val="Comment Text Char"/>
    <w:basedOn w:val="DefaultParagraphFont"/>
    <w:link w:val="CommentText"/>
    <w:uiPriority w:val="99"/>
    <w:semiHidden/>
    <w:rsid w:val="00B54CAB"/>
    <w:rPr>
      <w:sz w:val="20"/>
      <w:szCs w:val="20"/>
    </w:rPr>
  </w:style>
  <w:style w:type="paragraph" w:styleId="CommentSubject">
    <w:name w:val="annotation subject"/>
    <w:basedOn w:val="CommentText"/>
    <w:next w:val="CommentText"/>
    <w:link w:val="CommentSubjectChar"/>
    <w:uiPriority w:val="99"/>
    <w:semiHidden/>
    <w:unhideWhenUsed/>
    <w:rsid w:val="00B54CAB"/>
    <w:rPr>
      <w:b/>
      <w:bCs/>
    </w:rPr>
  </w:style>
  <w:style w:type="character" w:customStyle="1" w:styleId="CommentSubjectChar">
    <w:name w:val="Comment Subject Char"/>
    <w:basedOn w:val="CommentTextChar"/>
    <w:link w:val="CommentSubject"/>
    <w:uiPriority w:val="99"/>
    <w:semiHidden/>
    <w:rsid w:val="00B54CAB"/>
    <w:rPr>
      <w:b/>
      <w:bCs/>
      <w:sz w:val="20"/>
      <w:szCs w:val="20"/>
    </w:rPr>
  </w:style>
  <w:style w:type="paragraph" w:styleId="Revision">
    <w:name w:val="Revision"/>
    <w:hidden/>
    <w:uiPriority w:val="99"/>
    <w:semiHidden/>
    <w:rsid w:val="00CD0B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32722">
      <w:bodyDiv w:val="1"/>
      <w:marLeft w:val="0"/>
      <w:marRight w:val="0"/>
      <w:marTop w:val="0"/>
      <w:marBottom w:val="0"/>
      <w:divBdr>
        <w:top w:val="none" w:sz="0" w:space="0" w:color="auto"/>
        <w:left w:val="none" w:sz="0" w:space="0" w:color="auto"/>
        <w:bottom w:val="none" w:sz="0" w:space="0" w:color="auto"/>
        <w:right w:val="none" w:sz="0" w:space="0" w:color="auto"/>
      </w:divBdr>
      <w:divsChild>
        <w:div w:id="1595091985">
          <w:marLeft w:val="0"/>
          <w:marRight w:val="0"/>
          <w:marTop w:val="0"/>
          <w:marBottom w:val="0"/>
          <w:divBdr>
            <w:top w:val="none" w:sz="0" w:space="0" w:color="auto"/>
            <w:left w:val="none" w:sz="0" w:space="0" w:color="auto"/>
            <w:bottom w:val="none" w:sz="0" w:space="0" w:color="auto"/>
            <w:right w:val="none" w:sz="0" w:space="0" w:color="auto"/>
          </w:divBdr>
          <w:divsChild>
            <w:div w:id="880089452">
              <w:marLeft w:val="0"/>
              <w:marRight w:val="0"/>
              <w:marTop w:val="0"/>
              <w:marBottom w:val="0"/>
              <w:divBdr>
                <w:top w:val="none" w:sz="0" w:space="0" w:color="auto"/>
                <w:left w:val="none" w:sz="0" w:space="0" w:color="auto"/>
                <w:bottom w:val="none" w:sz="0" w:space="0" w:color="auto"/>
                <w:right w:val="none" w:sz="0" w:space="0" w:color="auto"/>
              </w:divBdr>
              <w:divsChild>
                <w:div w:id="937755106">
                  <w:marLeft w:val="0"/>
                  <w:marRight w:val="0"/>
                  <w:marTop w:val="0"/>
                  <w:marBottom w:val="0"/>
                  <w:divBdr>
                    <w:top w:val="none" w:sz="0" w:space="0" w:color="auto"/>
                    <w:left w:val="none" w:sz="0" w:space="0" w:color="auto"/>
                    <w:bottom w:val="none" w:sz="0" w:space="0" w:color="auto"/>
                    <w:right w:val="none" w:sz="0" w:space="0" w:color="auto"/>
                  </w:divBdr>
                  <w:divsChild>
                    <w:div w:id="429739302">
                      <w:marLeft w:val="0"/>
                      <w:marRight w:val="0"/>
                      <w:marTop w:val="0"/>
                      <w:marBottom w:val="0"/>
                      <w:divBdr>
                        <w:top w:val="none" w:sz="0" w:space="0" w:color="auto"/>
                        <w:left w:val="none" w:sz="0" w:space="0" w:color="auto"/>
                        <w:bottom w:val="none" w:sz="0" w:space="0" w:color="auto"/>
                        <w:right w:val="none" w:sz="0" w:space="0" w:color="auto"/>
                      </w:divBdr>
                      <w:divsChild>
                        <w:div w:id="956639379">
                          <w:marLeft w:val="0"/>
                          <w:marRight w:val="0"/>
                          <w:marTop w:val="0"/>
                          <w:marBottom w:val="0"/>
                          <w:divBdr>
                            <w:top w:val="none" w:sz="0" w:space="0" w:color="auto"/>
                            <w:left w:val="none" w:sz="0" w:space="0" w:color="auto"/>
                            <w:bottom w:val="none" w:sz="0" w:space="0" w:color="auto"/>
                            <w:right w:val="none" w:sz="0" w:space="0" w:color="auto"/>
                          </w:divBdr>
                          <w:divsChild>
                            <w:div w:id="2106607155">
                              <w:marLeft w:val="0"/>
                              <w:marRight w:val="0"/>
                              <w:marTop w:val="0"/>
                              <w:marBottom w:val="0"/>
                              <w:divBdr>
                                <w:top w:val="none" w:sz="0" w:space="0" w:color="auto"/>
                                <w:left w:val="none" w:sz="0" w:space="0" w:color="auto"/>
                                <w:bottom w:val="none" w:sz="0" w:space="0" w:color="auto"/>
                                <w:right w:val="none" w:sz="0" w:space="0" w:color="auto"/>
                              </w:divBdr>
                              <w:divsChild>
                                <w:div w:id="1462189951">
                                  <w:marLeft w:val="0"/>
                                  <w:marRight w:val="0"/>
                                  <w:marTop w:val="0"/>
                                  <w:marBottom w:val="0"/>
                                  <w:divBdr>
                                    <w:top w:val="none" w:sz="0" w:space="0" w:color="auto"/>
                                    <w:left w:val="none" w:sz="0" w:space="0" w:color="auto"/>
                                    <w:bottom w:val="none" w:sz="0" w:space="0" w:color="auto"/>
                                    <w:right w:val="none" w:sz="0" w:space="0" w:color="auto"/>
                                  </w:divBdr>
                                  <w:divsChild>
                                    <w:div w:id="678973435">
                                      <w:marLeft w:val="0"/>
                                      <w:marRight w:val="0"/>
                                      <w:marTop w:val="0"/>
                                      <w:marBottom w:val="0"/>
                                      <w:divBdr>
                                        <w:top w:val="none" w:sz="0" w:space="0" w:color="auto"/>
                                        <w:left w:val="none" w:sz="0" w:space="0" w:color="auto"/>
                                        <w:bottom w:val="none" w:sz="0" w:space="0" w:color="auto"/>
                                        <w:right w:val="none" w:sz="0" w:space="0" w:color="auto"/>
                                      </w:divBdr>
                                    </w:div>
                                    <w:div w:id="1603032455">
                                      <w:marLeft w:val="0"/>
                                      <w:marRight w:val="0"/>
                                      <w:marTop w:val="0"/>
                                      <w:marBottom w:val="120"/>
                                      <w:divBdr>
                                        <w:top w:val="none" w:sz="0" w:space="0" w:color="auto"/>
                                        <w:left w:val="none" w:sz="0" w:space="0" w:color="auto"/>
                                        <w:bottom w:val="none" w:sz="0" w:space="0" w:color="auto"/>
                                        <w:right w:val="none" w:sz="0" w:space="0" w:color="auto"/>
                                      </w:divBdr>
                                      <w:divsChild>
                                        <w:div w:id="1220022332">
                                          <w:marLeft w:val="0"/>
                                          <w:marRight w:val="0"/>
                                          <w:marTop w:val="0"/>
                                          <w:marBottom w:val="0"/>
                                          <w:divBdr>
                                            <w:top w:val="none" w:sz="0" w:space="0" w:color="auto"/>
                                            <w:left w:val="none" w:sz="0" w:space="0" w:color="auto"/>
                                            <w:bottom w:val="none" w:sz="0" w:space="0" w:color="auto"/>
                                            <w:right w:val="none" w:sz="0" w:space="0" w:color="auto"/>
                                          </w:divBdr>
                                        </w:div>
                                        <w:div w:id="1723094529">
                                          <w:marLeft w:val="0"/>
                                          <w:marRight w:val="0"/>
                                          <w:marTop w:val="0"/>
                                          <w:marBottom w:val="0"/>
                                          <w:divBdr>
                                            <w:top w:val="none" w:sz="0" w:space="0" w:color="auto"/>
                                            <w:left w:val="none" w:sz="0" w:space="0" w:color="auto"/>
                                            <w:bottom w:val="none" w:sz="0" w:space="0" w:color="auto"/>
                                            <w:right w:val="none" w:sz="0" w:space="0" w:color="auto"/>
                                          </w:divBdr>
                                        </w:div>
                                        <w:div w:id="224687518">
                                          <w:marLeft w:val="0"/>
                                          <w:marRight w:val="0"/>
                                          <w:marTop w:val="0"/>
                                          <w:marBottom w:val="0"/>
                                          <w:divBdr>
                                            <w:top w:val="none" w:sz="0" w:space="0" w:color="auto"/>
                                            <w:left w:val="none" w:sz="0" w:space="0" w:color="auto"/>
                                            <w:bottom w:val="none" w:sz="0" w:space="0" w:color="auto"/>
                                            <w:right w:val="none" w:sz="0" w:space="0" w:color="auto"/>
                                          </w:divBdr>
                                        </w:div>
                                      </w:divsChild>
                                    </w:div>
                                    <w:div w:id="879517123">
                                      <w:marLeft w:val="0"/>
                                      <w:marRight w:val="0"/>
                                      <w:marTop w:val="0"/>
                                      <w:marBottom w:val="0"/>
                                      <w:divBdr>
                                        <w:top w:val="none" w:sz="0" w:space="0" w:color="auto"/>
                                        <w:left w:val="none" w:sz="0" w:space="0" w:color="auto"/>
                                        <w:bottom w:val="none" w:sz="0" w:space="0" w:color="auto"/>
                                        <w:right w:val="none" w:sz="0" w:space="0" w:color="auto"/>
                                      </w:divBdr>
                                    </w:div>
                                    <w:div w:id="1593053561">
                                      <w:marLeft w:val="0"/>
                                      <w:marRight w:val="0"/>
                                      <w:marTop w:val="0"/>
                                      <w:marBottom w:val="0"/>
                                      <w:divBdr>
                                        <w:top w:val="none" w:sz="0" w:space="0" w:color="auto"/>
                                        <w:left w:val="none" w:sz="0" w:space="0" w:color="auto"/>
                                        <w:bottom w:val="none" w:sz="0" w:space="0" w:color="auto"/>
                                        <w:right w:val="none" w:sz="0" w:space="0" w:color="auto"/>
                                      </w:divBdr>
                                      <w:divsChild>
                                        <w:div w:id="1786001438">
                                          <w:marLeft w:val="0"/>
                                          <w:marRight w:val="0"/>
                                          <w:marTop w:val="0"/>
                                          <w:marBottom w:val="0"/>
                                          <w:divBdr>
                                            <w:top w:val="none" w:sz="0" w:space="0" w:color="auto"/>
                                            <w:left w:val="none" w:sz="0" w:space="0" w:color="auto"/>
                                            <w:bottom w:val="none" w:sz="0" w:space="0" w:color="auto"/>
                                            <w:right w:val="none" w:sz="0" w:space="0" w:color="auto"/>
                                          </w:divBdr>
                                          <w:divsChild>
                                            <w:div w:id="423234432">
                                              <w:marLeft w:val="0"/>
                                              <w:marRight w:val="0"/>
                                              <w:marTop w:val="0"/>
                                              <w:marBottom w:val="0"/>
                                              <w:divBdr>
                                                <w:top w:val="none" w:sz="0" w:space="0" w:color="auto"/>
                                                <w:left w:val="none" w:sz="0" w:space="0" w:color="auto"/>
                                                <w:bottom w:val="none" w:sz="0" w:space="0" w:color="auto"/>
                                                <w:right w:val="none" w:sz="0" w:space="0" w:color="auto"/>
                                              </w:divBdr>
                                              <w:divsChild>
                                                <w:div w:id="1474714074">
                                                  <w:marLeft w:val="0"/>
                                                  <w:marRight w:val="0"/>
                                                  <w:marTop w:val="0"/>
                                                  <w:marBottom w:val="0"/>
                                                  <w:divBdr>
                                                    <w:top w:val="none" w:sz="0" w:space="0" w:color="auto"/>
                                                    <w:left w:val="none" w:sz="0" w:space="0" w:color="auto"/>
                                                    <w:bottom w:val="none" w:sz="0" w:space="0" w:color="auto"/>
                                                    <w:right w:val="none" w:sz="0" w:space="0" w:color="auto"/>
                                                  </w:divBdr>
                                                  <w:divsChild>
                                                    <w:div w:id="6022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97">
                                              <w:marLeft w:val="0"/>
                                              <w:marRight w:val="0"/>
                                              <w:marTop w:val="0"/>
                                              <w:marBottom w:val="0"/>
                                              <w:divBdr>
                                                <w:top w:val="none" w:sz="0" w:space="0" w:color="auto"/>
                                                <w:left w:val="none" w:sz="0" w:space="0" w:color="auto"/>
                                                <w:bottom w:val="none" w:sz="0" w:space="0" w:color="auto"/>
                                                <w:right w:val="none" w:sz="0" w:space="0" w:color="auto"/>
                                              </w:divBdr>
                                              <w:divsChild>
                                                <w:div w:id="2030984346">
                                                  <w:marLeft w:val="0"/>
                                                  <w:marRight w:val="0"/>
                                                  <w:marTop w:val="0"/>
                                                  <w:marBottom w:val="0"/>
                                                  <w:divBdr>
                                                    <w:top w:val="none" w:sz="0" w:space="0" w:color="auto"/>
                                                    <w:left w:val="none" w:sz="0" w:space="0" w:color="auto"/>
                                                    <w:bottom w:val="none" w:sz="0" w:space="0" w:color="auto"/>
                                                    <w:right w:val="none" w:sz="0" w:space="0" w:color="auto"/>
                                                  </w:divBdr>
                                                </w:div>
                                                <w:div w:id="882597547">
                                                  <w:marLeft w:val="0"/>
                                                  <w:marRight w:val="0"/>
                                                  <w:marTop w:val="0"/>
                                                  <w:marBottom w:val="0"/>
                                                  <w:divBdr>
                                                    <w:top w:val="none" w:sz="0" w:space="0" w:color="auto"/>
                                                    <w:left w:val="none" w:sz="0" w:space="0" w:color="auto"/>
                                                    <w:bottom w:val="none" w:sz="0" w:space="0" w:color="auto"/>
                                                    <w:right w:val="none" w:sz="0" w:space="0" w:color="auto"/>
                                                  </w:divBdr>
                                                </w:div>
                                                <w:div w:id="1829058043">
                                                  <w:marLeft w:val="0"/>
                                                  <w:marRight w:val="0"/>
                                                  <w:marTop w:val="0"/>
                                                  <w:marBottom w:val="0"/>
                                                  <w:divBdr>
                                                    <w:top w:val="none" w:sz="0" w:space="0" w:color="auto"/>
                                                    <w:left w:val="none" w:sz="0" w:space="0" w:color="auto"/>
                                                    <w:bottom w:val="none" w:sz="0" w:space="0" w:color="auto"/>
                                                    <w:right w:val="none" w:sz="0" w:space="0" w:color="auto"/>
                                                  </w:divBdr>
                                                </w:div>
                                                <w:div w:id="1676496578">
                                                  <w:marLeft w:val="0"/>
                                                  <w:marRight w:val="0"/>
                                                  <w:marTop w:val="0"/>
                                                  <w:marBottom w:val="0"/>
                                                  <w:divBdr>
                                                    <w:top w:val="none" w:sz="0" w:space="0" w:color="auto"/>
                                                    <w:left w:val="none" w:sz="0" w:space="0" w:color="auto"/>
                                                    <w:bottom w:val="none" w:sz="0" w:space="0" w:color="auto"/>
                                                    <w:right w:val="none" w:sz="0" w:space="0" w:color="auto"/>
                                                  </w:divBdr>
                                                </w:div>
                                                <w:div w:id="2123188419">
                                                  <w:marLeft w:val="0"/>
                                                  <w:marRight w:val="0"/>
                                                  <w:marTop w:val="0"/>
                                                  <w:marBottom w:val="0"/>
                                                  <w:divBdr>
                                                    <w:top w:val="none" w:sz="0" w:space="0" w:color="auto"/>
                                                    <w:left w:val="none" w:sz="0" w:space="0" w:color="auto"/>
                                                    <w:bottom w:val="none" w:sz="0" w:space="0" w:color="auto"/>
                                                    <w:right w:val="none" w:sz="0" w:space="0" w:color="auto"/>
                                                  </w:divBdr>
                                                </w:div>
                                                <w:div w:id="1827241513">
                                                  <w:marLeft w:val="0"/>
                                                  <w:marRight w:val="0"/>
                                                  <w:marTop w:val="0"/>
                                                  <w:marBottom w:val="0"/>
                                                  <w:divBdr>
                                                    <w:top w:val="none" w:sz="0" w:space="0" w:color="auto"/>
                                                    <w:left w:val="none" w:sz="0" w:space="0" w:color="auto"/>
                                                    <w:bottom w:val="none" w:sz="0" w:space="0" w:color="auto"/>
                                                    <w:right w:val="none" w:sz="0" w:space="0" w:color="auto"/>
                                                  </w:divBdr>
                                                </w:div>
                                                <w:div w:id="1711565810">
                                                  <w:marLeft w:val="0"/>
                                                  <w:marRight w:val="0"/>
                                                  <w:marTop w:val="0"/>
                                                  <w:marBottom w:val="0"/>
                                                  <w:divBdr>
                                                    <w:top w:val="none" w:sz="0" w:space="0" w:color="auto"/>
                                                    <w:left w:val="none" w:sz="0" w:space="0" w:color="auto"/>
                                                    <w:bottom w:val="none" w:sz="0" w:space="0" w:color="auto"/>
                                                    <w:right w:val="none" w:sz="0" w:space="0" w:color="auto"/>
                                                  </w:divBdr>
                                                  <w:divsChild>
                                                    <w:div w:id="1969815845">
                                                      <w:marLeft w:val="0"/>
                                                      <w:marRight w:val="0"/>
                                                      <w:marTop w:val="0"/>
                                                      <w:marBottom w:val="0"/>
                                                      <w:divBdr>
                                                        <w:top w:val="none" w:sz="0" w:space="0" w:color="auto"/>
                                                        <w:left w:val="none" w:sz="0" w:space="0" w:color="auto"/>
                                                        <w:bottom w:val="none" w:sz="0" w:space="0" w:color="auto"/>
                                                        <w:right w:val="none" w:sz="0" w:space="0" w:color="auto"/>
                                                      </w:divBdr>
                                                      <w:divsChild>
                                                        <w:div w:id="154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1732">
                                                  <w:marLeft w:val="0"/>
                                                  <w:marRight w:val="0"/>
                                                  <w:marTop w:val="0"/>
                                                  <w:marBottom w:val="0"/>
                                                  <w:divBdr>
                                                    <w:top w:val="none" w:sz="0" w:space="0" w:color="auto"/>
                                                    <w:left w:val="none" w:sz="0" w:space="0" w:color="auto"/>
                                                    <w:bottom w:val="none" w:sz="0" w:space="0" w:color="auto"/>
                                                    <w:right w:val="none" w:sz="0" w:space="0" w:color="auto"/>
                                                  </w:divBdr>
                                                </w:div>
                                                <w:div w:id="2008706139">
                                                  <w:marLeft w:val="0"/>
                                                  <w:marRight w:val="0"/>
                                                  <w:marTop w:val="0"/>
                                                  <w:marBottom w:val="0"/>
                                                  <w:divBdr>
                                                    <w:top w:val="none" w:sz="0" w:space="0" w:color="auto"/>
                                                    <w:left w:val="none" w:sz="0" w:space="0" w:color="auto"/>
                                                    <w:bottom w:val="none" w:sz="0" w:space="0" w:color="auto"/>
                                                    <w:right w:val="none" w:sz="0" w:space="0" w:color="auto"/>
                                                  </w:divBdr>
                                                  <w:divsChild>
                                                    <w:div w:id="12618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59943">
                                              <w:marLeft w:val="0"/>
                                              <w:marRight w:val="0"/>
                                              <w:marTop w:val="0"/>
                                              <w:marBottom w:val="0"/>
                                              <w:divBdr>
                                                <w:top w:val="none" w:sz="0" w:space="0" w:color="auto"/>
                                                <w:left w:val="none" w:sz="0" w:space="0" w:color="auto"/>
                                                <w:bottom w:val="none" w:sz="0" w:space="0" w:color="auto"/>
                                                <w:right w:val="none" w:sz="0" w:space="0" w:color="auto"/>
                                              </w:divBdr>
                                              <w:divsChild>
                                                <w:div w:id="1151554412">
                                                  <w:marLeft w:val="0"/>
                                                  <w:marRight w:val="0"/>
                                                  <w:marTop w:val="0"/>
                                                  <w:marBottom w:val="0"/>
                                                  <w:divBdr>
                                                    <w:top w:val="none" w:sz="0" w:space="0" w:color="auto"/>
                                                    <w:left w:val="none" w:sz="0" w:space="0" w:color="auto"/>
                                                    <w:bottom w:val="none" w:sz="0" w:space="0" w:color="auto"/>
                                                    <w:right w:val="none" w:sz="0" w:space="0" w:color="auto"/>
                                                  </w:divBdr>
                                                  <w:divsChild>
                                                    <w:div w:id="1851484823">
                                                      <w:marLeft w:val="0"/>
                                                      <w:marRight w:val="0"/>
                                                      <w:marTop w:val="0"/>
                                                      <w:marBottom w:val="0"/>
                                                      <w:divBdr>
                                                        <w:top w:val="none" w:sz="0" w:space="0" w:color="auto"/>
                                                        <w:left w:val="none" w:sz="0" w:space="0" w:color="auto"/>
                                                        <w:bottom w:val="none" w:sz="0" w:space="0" w:color="auto"/>
                                                        <w:right w:val="none" w:sz="0" w:space="0" w:color="auto"/>
                                                      </w:divBdr>
                                                      <w:divsChild>
                                                        <w:div w:id="15818468">
                                                          <w:marLeft w:val="0"/>
                                                          <w:marRight w:val="0"/>
                                                          <w:marTop w:val="0"/>
                                                          <w:marBottom w:val="0"/>
                                                          <w:divBdr>
                                                            <w:top w:val="none" w:sz="0" w:space="0" w:color="auto"/>
                                                            <w:left w:val="none" w:sz="0" w:space="0" w:color="auto"/>
                                                            <w:bottom w:val="none" w:sz="0" w:space="0" w:color="auto"/>
                                                            <w:right w:val="none" w:sz="0" w:space="0" w:color="auto"/>
                                                          </w:divBdr>
                                                          <w:divsChild>
                                                            <w:div w:id="75253131">
                                                              <w:marLeft w:val="0"/>
                                                              <w:marRight w:val="0"/>
                                                              <w:marTop w:val="0"/>
                                                              <w:marBottom w:val="0"/>
                                                              <w:divBdr>
                                                                <w:top w:val="none" w:sz="0" w:space="0" w:color="auto"/>
                                                                <w:left w:val="none" w:sz="0" w:space="0" w:color="auto"/>
                                                                <w:bottom w:val="none" w:sz="0" w:space="0" w:color="auto"/>
                                                                <w:right w:val="none" w:sz="0" w:space="0" w:color="auto"/>
                                                              </w:divBdr>
                                                              <w:divsChild>
                                                                <w:div w:id="1167088002">
                                                                  <w:marLeft w:val="0"/>
                                                                  <w:marRight w:val="0"/>
                                                                  <w:marTop w:val="0"/>
                                                                  <w:marBottom w:val="0"/>
                                                                  <w:divBdr>
                                                                    <w:top w:val="none" w:sz="0" w:space="0" w:color="auto"/>
                                                                    <w:left w:val="none" w:sz="0" w:space="0" w:color="auto"/>
                                                                    <w:bottom w:val="none" w:sz="0" w:space="0" w:color="auto"/>
                                                                    <w:right w:val="none" w:sz="0" w:space="0" w:color="auto"/>
                                                                  </w:divBdr>
                                                                  <w:divsChild>
                                                                    <w:div w:id="1728068557">
                                                                      <w:marLeft w:val="0"/>
                                                                      <w:marRight w:val="0"/>
                                                                      <w:marTop w:val="0"/>
                                                                      <w:marBottom w:val="0"/>
                                                                      <w:divBdr>
                                                                        <w:top w:val="none" w:sz="0" w:space="0" w:color="auto"/>
                                                                        <w:left w:val="none" w:sz="0" w:space="0" w:color="auto"/>
                                                                        <w:bottom w:val="none" w:sz="0" w:space="0" w:color="auto"/>
                                                                        <w:right w:val="none" w:sz="0" w:space="0" w:color="auto"/>
                                                                      </w:divBdr>
                                                                      <w:divsChild>
                                                                        <w:div w:id="1947275178">
                                                                          <w:marLeft w:val="0"/>
                                                                          <w:marRight w:val="0"/>
                                                                          <w:marTop w:val="0"/>
                                                                          <w:marBottom w:val="0"/>
                                                                          <w:divBdr>
                                                                            <w:top w:val="none" w:sz="0" w:space="0" w:color="auto"/>
                                                                            <w:left w:val="none" w:sz="0" w:space="0" w:color="auto"/>
                                                                            <w:bottom w:val="none" w:sz="0" w:space="0" w:color="auto"/>
                                                                            <w:right w:val="none" w:sz="0" w:space="0" w:color="auto"/>
                                                                          </w:divBdr>
                                                                          <w:divsChild>
                                                                            <w:div w:id="595014636">
                                                                              <w:marLeft w:val="0"/>
                                                                              <w:marRight w:val="0"/>
                                                                              <w:marTop w:val="0"/>
                                                                              <w:marBottom w:val="0"/>
                                                                              <w:divBdr>
                                                                                <w:top w:val="none" w:sz="0" w:space="0" w:color="auto"/>
                                                                                <w:left w:val="none" w:sz="0" w:space="0" w:color="auto"/>
                                                                                <w:bottom w:val="none" w:sz="0" w:space="0" w:color="auto"/>
                                                                                <w:right w:val="none" w:sz="0" w:space="0" w:color="auto"/>
                                                                              </w:divBdr>
                                                                              <w:divsChild>
                                                                                <w:div w:id="1666515635">
                                                                                  <w:marLeft w:val="0"/>
                                                                                  <w:marRight w:val="0"/>
                                                                                  <w:marTop w:val="0"/>
                                                                                  <w:marBottom w:val="0"/>
                                                                                  <w:divBdr>
                                                                                    <w:top w:val="none" w:sz="0" w:space="0" w:color="auto"/>
                                                                                    <w:left w:val="none" w:sz="0" w:space="0" w:color="auto"/>
                                                                                    <w:bottom w:val="none" w:sz="0" w:space="0" w:color="auto"/>
                                                                                    <w:right w:val="none" w:sz="0" w:space="0" w:color="auto"/>
                                                                                  </w:divBdr>
                                                                                  <w:divsChild>
                                                                                    <w:div w:id="717047505">
                                                                                      <w:marLeft w:val="0"/>
                                                                                      <w:marRight w:val="0"/>
                                                                                      <w:marTop w:val="0"/>
                                                                                      <w:marBottom w:val="0"/>
                                                                                      <w:divBdr>
                                                                                        <w:top w:val="none" w:sz="0" w:space="0" w:color="auto"/>
                                                                                        <w:left w:val="none" w:sz="0" w:space="0" w:color="auto"/>
                                                                                        <w:bottom w:val="none" w:sz="0" w:space="0" w:color="auto"/>
                                                                                        <w:right w:val="none" w:sz="0" w:space="0" w:color="auto"/>
                                                                                      </w:divBdr>
                                                                                      <w:divsChild>
                                                                                        <w:div w:id="814302014">
                                                                                          <w:marLeft w:val="0"/>
                                                                                          <w:marRight w:val="0"/>
                                                                                          <w:marTop w:val="0"/>
                                                                                          <w:marBottom w:val="0"/>
                                                                                          <w:divBdr>
                                                                                            <w:top w:val="none" w:sz="0" w:space="0" w:color="auto"/>
                                                                                            <w:left w:val="none" w:sz="0" w:space="0" w:color="auto"/>
                                                                                            <w:bottom w:val="none" w:sz="0" w:space="0" w:color="auto"/>
                                                                                            <w:right w:val="none" w:sz="0" w:space="0" w:color="auto"/>
                                                                                          </w:divBdr>
                                                                                          <w:divsChild>
                                                                                            <w:div w:id="2017416823">
                                                                                              <w:marLeft w:val="0"/>
                                                                                              <w:marRight w:val="0"/>
                                                                                              <w:marTop w:val="0"/>
                                                                                              <w:marBottom w:val="0"/>
                                                                                              <w:divBdr>
                                                                                                <w:top w:val="none" w:sz="0" w:space="0" w:color="auto"/>
                                                                                                <w:left w:val="none" w:sz="0" w:space="0" w:color="auto"/>
                                                                                                <w:bottom w:val="none" w:sz="0" w:space="0" w:color="auto"/>
                                                                                                <w:right w:val="none" w:sz="0" w:space="0" w:color="auto"/>
                                                                                              </w:divBdr>
                                                                                              <w:divsChild>
                                                                                                <w:div w:id="1079213912">
                                                                                                  <w:marLeft w:val="0"/>
                                                                                                  <w:marRight w:val="0"/>
                                                                                                  <w:marTop w:val="0"/>
                                                                                                  <w:marBottom w:val="0"/>
                                                                                                  <w:divBdr>
                                                                                                    <w:top w:val="none" w:sz="0" w:space="0" w:color="auto"/>
                                                                                                    <w:left w:val="none" w:sz="0" w:space="0" w:color="auto"/>
                                                                                                    <w:bottom w:val="none" w:sz="0" w:space="0" w:color="auto"/>
                                                                                                    <w:right w:val="none" w:sz="0" w:space="0" w:color="auto"/>
                                                                                                  </w:divBdr>
                                                                                                  <w:divsChild>
                                                                                                    <w:div w:id="1568808393">
                                                                                                      <w:marLeft w:val="0"/>
                                                                                                      <w:marRight w:val="0"/>
                                                                                                      <w:marTop w:val="0"/>
                                                                                                      <w:marBottom w:val="0"/>
                                                                                                      <w:divBdr>
                                                                                                        <w:top w:val="none" w:sz="0" w:space="0" w:color="auto"/>
                                                                                                        <w:left w:val="none" w:sz="0" w:space="0" w:color="auto"/>
                                                                                                        <w:bottom w:val="none" w:sz="0" w:space="0" w:color="auto"/>
                                                                                                        <w:right w:val="none" w:sz="0" w:space="0" w:color="auto"/>
                                                                                                      </w:divBdr>
                                                                                                      <w:divsChild>
                                                                                                        <w:div w:id="158154085">
                                                                                                          <w:marLeft w:val="0"/>
                                                                                                          <w:marRight w:val="0"/>
                                                                                                          <w:marTop w:val="0"/>
                                                                                                          <w:marBottom w:val="0"/>
                                                                                                          <w:divBdr>
                                                                                                            <w:top w:val="none" w:sz="0" w:space="0" w:color="auto"/>
                                                                                                            <w:left w:val="none" w:sz="0" w:space="0" w:color="auto"/>
                                                                                                            <w:bottom w:val="none" w:sz="0" w:space="0" w:color="auto"/>
                                                                                                            <w:right w:val="none" w:sz="0" w:space="0" w:color="auto"/>
                                                                                                          </w:divBdr>
                                                                                                          <w:divsChild>
                                                                                                            <w:div w:id="451092726">
                                                                                                              <w:marLeft w:val="0"/>
                                                                                                              <w:marRight w:val="0"/>
                                                                                                              <w:marTop w:val="0"/>
                                                                                                              <w:marBottom w:val="0"/>
                                                                                                              <w:divBdr>
                                                                                                                <w:top w:val="none" w:sz="0" w:space="0" w:color="auto"/>
                                                                                                                <w:left w:val="none" w:sz="0" w:space="0" w:color="auto"/>
                                                                                                                <w:bottom w:val="none" w:sz="0" w:space="0" w:color="auto"/>
                                                                                                                <w:right w:val="none" w:sz="0" w:space="0" w:color="auto"/>
                                                                                                              </w:divBdr>
                                                                                                              <w:divsChild>
                                                                                                                <w:div w:id="894464195">
                                                                                                                  <w:marLeft w:val="0"/>
                                                                                                                  <w:marRight w:val="0"/>
                                                                                                                  <w:marTop w:val="0"/>
                                                                                                                  <w:marBottom w:val="0"/>
                                                                                                                  <w:divBdr>
                                                                                                                    <w:top w:val="none" w:sz="0" w:space="0" w:color="auto"/>
                                                                                                                    <w:left w:val="none" w:sz="0" w:space="0" w:color="auto"/>
                                                                                                                    <w:bottom w:val="none" w:sz="0" w:space="0" w:color="auto"/>
                                                                                                                    <w:right w:val="none" w:sz="0" w:space="0" w:color="auto"/>
                                                                                                                  </w:divBdr>
                                                                                                                  <w:divsChild>
                                                                                                                    <w:div w:id="1604846800">
                                                                                                                      <w:marLeft w:val="0"/>
                                                                                                                      <w:marRight w:val="0"/>
                                                                                                                      <w:marTop w:val="0"/>
                                                                                                                      <w:marBottom w:val="0"/>
                                                                                                                      <w:divBdr>
                                                                                                                        <w:top w:val="none" w:sz="0" w:space="0" w:color="auto"/>
                                                                                                                        <w:left w:val="none" w:sz="0" w:space="0" w:color="auto"/>
                                                                                                                        <w:bottom w:val="none" w:sz="0" w:space="0" w:color="auto"/>
                                                                                                                        <w:right w:val="none" w:sz="0" w:space="0" w:color="auto"/>
                                                                                                                      </w:divBdr>
                                                                                                                      <w:divsChild>
                                                                                                                        <w:div w:id="1473213537">
                                                                                                                          <w:marLeft w:val="0"/>
                                                                                                                          <w:marRight w:val="0"/>
                                                                                                                          <w:marTop w:val="0"/>
                                                                                                                          <w:marBottom w:val="0"/>
                                                                                                                          <w:divBdr>
                                                                                                                            <w:top w:val="none" w:sz="0" w:space="0" w:color="auto"/>
                                                                                                                            <w:left w:val="none" w:sz="0" w:space="0" w:color="auto"/>
                                                                                                                            <w:bottom w:val="none" w:sz="0" w:space="0" w:color="auto"/>
                                                                                                                            <w:right w:val="none" w:sz="0" w:space="0" w:color="auto"/>
                                                                                                                          </w:divBdr>
                                                                                                                          <w:divsChild>
                                                                                                                            <w:div w:id="89280416">
                                                                                                                              <w:marLeft w:val="0"/>
                                                                                                                              <w:marRight w:val="0"/>
                                                                                                                              <w:marTop w:val="0"/>
                                                                                                                              <w:marBottom w:val="0"/>
                                                                                                                              <w:divBdr>
                                                                                                                                <w:top w:val="none" w:sz="0" w:space="0" w:color="auto"/>
                                                                                                                                <w:left w:val="none" w:sz="0" w:space="0" w:color="auto"/>
                                                                                                                                <w:bottom w:val="none" w:sz="0" w:space="0" w:color="auto"/>
                                                                                                                                <w:right w:val="none" w:sz="0" w:space="0" w:color="auto"/>
                                                                                                                              </w:divBdr>
                                                                                                                              <w:divsChild>
                                                                                                                                <w:div w:id="1807044580">
                                                                                                                                  <w:marLeft w:val="0"/>
                                                                                                                                  <w:marRight w:val="0"/>
                                                                                                                                  <w:marTop w:val="0"/>
                                                                                                                                  <w:marBottom w:val="0"/>
                                                                                                                                  <w:divBdr>
                                                                                                                                    <w:top w:val="none" w:sz="0" w:space="0" w:color="auto"/>
                                                                                                                                    <w:left w:val="none" w:sz="0" w:space="0" w:color="auto"/>
                                                                                                                                    <w:bottom w:val="none" w:sz="0" w:space="0" w:color="auto"/>
                                                                                                                                    <w:right w:val="none" w:sz="0" w:space="0" w:color="auto"/>
                                                                                                                                  </w:divBdr>
                                                                                                                                  <w:divsChild>
                                                                                                                                    <w:div w:id="558899358">
                                                                                                                                      <w:marLeft w:val="0"/>
                                                                                                                                      <w:marRight w:val="0"/>
                                                                                                                                      <w:marTop w:val="0"/>
                                                                                                                                      <w:marBottom w:val="0"/>
                                                                                                                                      <w:divBdr>
                                                                                                                                        <w:top w:val="none" w:sz="0" w:space="0" w:color="auto"/>
                                                                                                                                        <w:left w:val="none" w:sz="0" w:space="0" w:color="auto"/>
                                                                                                                                        <w:bottom w:val="none" w:sz="0" w:space="0" w:color="auto"/>
                                                                                                                                        <w:right w:val="none" w:sz="0" w:space="0" w:color="auto"/>
                                                                                                                                      </w:divBdr>
                                                                                                                                      <w:divsChild>
                                                                                                                                        <w:div w:id="1594389029">
                                                                                                                                          <w:marLeft w:val="0"/>
                                                                                                                                          <w:marRight w:val="0"/>
                                                                                                                                          <w:marTop w:val="0"/>
                                                                                                                                          <w:marBottom w:val="0"/>
                                                                                                                                          <w:divBdr>
                                                                                                                                            <w:top w:val="none" w:sz="0" w:space="0" w:color="auto"/>
                                                                                                                                            <w:left w:val="none" w:sz="0" w:space="0" w:color="auto"/>
                                                                                                                                            <w:bottom w:val="none" w:sz="0" w:space="0" w:color="auto"/>
                                                                                                                                            <w:right w:val="none" w:sz="0" w:space="0" w:color="auto"/>
                                                                                                                                          </w:divBdr>
                                                                                                                                          <w:divsChild>
                                                                                                                                            <w:div w:id="946043541">
                                                                                                                                              <w:marLeft w:val="0"/>
                                                                                                                                              <w:marRight w:val="0"/>
                                                                                                                                              <w:marTop w:val="0"/>
                                                                                                                                              <w:marBottom w:val="0"/>
                                                                                                                                              <w:divBdr>
                                                                                                                                                <w:top w:val="none" w:sz="0" w:space="0" w:color="auto"/>
                                                                                                                                                <w:left w:val="none" w:sz="0" w:space="0" w:color="auto"/>
                                                                                                                                                <w:bottom w:val="none" w:sz="0" w:space="0" w:color="auto"/>
                                                                                                                                                <w:right w:val="none" w:sz="0" w:space="0" w:color="auto"/>
                                                                                                                                              </w:divBdr>
                                                                                                                                              <w:divsChild>
                                                                                                                                                <w:div w:id="1343244241">
                                                                                                                                                  <w:marLeft w:val="0"/>
                                                                                                                                                  <w:marRight w:val="0"/>
                                                                                                                                                  <w:marTop w:val="0"/>
                                                                                                                                                  <w:marBottom w:val="0"/>
                                                                                                                                                  <w:divBdr>
                                                                                                                                                    <w:top w:val="none" w:sz="0" w:space="0" w:color="auto"/>
                                                                                                                                                    <w:left w:val="none" w:sz="0" w:space="0" w:color="auto"/>
                                                                                                                                                    <w:bottom w:val="none" w:sz="0" w:space="0" w:color="auto"/>
                                                                                                                                                    <w:right w:val="none" w:sz="0" w:space="0" w:color="auto"/>
                                                                                                                                                  </w:divBdr>
                                                                                                                                                  <w:divsChild>
                                                                                                                                                    <w:div w:id="292365777">
                                                                                                                                                      <w:marLeft w:val="0"/>
                                                                                                                                                      <w:marRight w:val="0"/>
                                                                                                                                                      <w:marTop w:val="0"/>
                                                                                                                                                      <w:marBottom w:val="0"/>
                                                                                                                                                      <w:divBdr>
                                                                                                                                                        <w:top w:val="none" w:sz="0" w:space="0" w:color="auto"/>
                                                                                                                                                        <w:left w:val="none" w:sz="0" w:space="0" w:color="auto"/>
                                                                                                                                                        <w:bottom w:val="none" w:sz="0" w:space="0" w:color="auto"/>
                                                                                                                                                        <w:right w:val="none" w:sz="0" w:space="0" w:color="auto"/>
                                                                                                                                                      </w:divBdr>
                                                                                                                                                      <w:divsChild>
                                                                                                                                                        <w:div w:id="1169713593">
                                                                                                                                                          <w:marLeft w:val="0"/>
                                                                                                                                                          <w:marRight w:val="0"/>
                                                                                                                                                          <w:marTop w:val="0"/>
                                                                                                                                                          <w:marBottom w:val="0"/>
                                                                                                                                                          <w:divBdr>
                                                                                                                                                            <w:top w:val="none" w:sz="0" w:space="0" w:color="auto"/>
                                                                                                                                                            <w:left w:val="none" w:sz="0" w:space="0" w:color="auto"/>
                                                                                                                                                            <w:bottom w:val="none" w:sz="0" w:space="0" w:color="auto"/>
                                                                                                                                                            <w:right w:val="none" w:sz="0" w:space="0" w:color="auto"/>
                                                                                                                                                          </w:divBdr>
                                                                                                                                                          <w:divsChild>
                                                                                                                                                            <w:div w:id="659233929">
                                                                                                                                                              <w:marLeft w:val="0"/>
                                                                                                                                                              <w:marRight w:val="0"/>
                                                                                                                                                              <w:marTop w:val="0"/>
                                                                                                                                                              <w:marBottom w:val="0"/>
                                                                                                                                                              <w:divBdr>
                                                                                                                                                                <w:top w:val="none" w:sz="0" w:space="0" w:color="auto"/>
                                                                                                                                                                <w:left w:val="none" w:sz="0" w:space="0" w:color="auto"/>
                                                                                                                                                                <w:bottom w:val="none" w:sz="0" w:space="0" w:color="auto"/>
                                                                                                                                                                <w:right w:val="none" w:sz="0" w:space="0" w:color="auto"/>
                                                                                                                                                              </w:divBdr>
                                                                                                                                                              <w:divsChild>
                                                                                                                                                                <w:div w:id="1334261044">
                                                                                                                                                                  <w:marLeft w:val="0"/>
                                                                                                                                                                  <w:marRight w:val="0"/>
                                                                                                                                                                  <w:marTop w:val="0"/>
                                                                                                                                                                  <w:marBottom w:val="0"/>
                                                                                                                                                                  <w:divBdr>
                                                                                                                                                                    <w:top w:val="none" w:sz="0" w:space="0" w:color="auto"/>
                                                                                                                                                                    <w:left w:val="none" w:sz="0" w:space="0" w:color="auto"/>
                                                                                                                                                                    <w:bottom w:val="none" w:sz="0" w:space="0" w:color="auto"/>
                                                                                                                                                                    <w:right w:val="none" w:sz="0" w:space="0" w:color="auto"/>
                                                                                                                                                                  </w:divBdr>
                                                                                                                                                                  <w:divsChild>
                                                                                                                                                                    <w:div w:id="1454782807">
                                                                                                                                                                      <w:marLeft w:val="0"/>
                                                                                                                                                                      <w:marRight w:val="0"/>
                                                                                                                                                                      <w:marTop w:val="0"/>
                                                                                                                                                                      <w:marBottom w:val="0"/>
                                                                                                                                                                      <w:divBdr>
                                                                                                                                                                        <w:top w:val="none" w:sz="0" w:space="0" w:color="auto"/>
                                                                                                                                                                        <w:left w:val="none" w:sz="0" w:space="0" w:color="auto"/>
                                                                                                                                                                        <w:bottom w:val="none" w:sz="0" w:space="0" w:color="auto"/>
                                                                                                                                                                        <w:right w:val="none" w:sz="0" w:space="0" w:color="auto"/>
                                                                                                                                                                      </w:divBdr>
                                                                                                                                                                      <w:divsChild>
                                                                                                                                                                        <w:div w:id="2120444884">
                                                                                                                                                                          <w:marLeft w:val="0"/>
                                                                                                                                                                          <w:marRight w:val="0"/>
                                                                                                                                                                          <w:marTop w:val="0"/>
                                                                                                                                                                          <w:marBottom w:val="0"/>
                                                                                                                                                                          <w:divBdr>
                                                                                                                                                                            <w:top w:val="none" w:sz="0" w:space="0" w:color="auto"/>
                                                                                                                                                                            <w:left w:val="none" w:sz="0" w:space="0" w:color="auto"/>
                                                                                                                                                                            <w:bottom w:val="none" w:sz="0" w:space="0" w:color="auto"/>
                                                                                                                                                                            <w:right w:val="none" w:sz="0" w:space="0" w:color="auto"/>
                                                                                                                                                                          </w:divBdr>
                                                                                                                                                                          <w:divsChild>
                                                                                                                                                                            <w:div w:id="561447406">
                                                                                                                                                                              <w:marLeft w:val="0"/>
                                                                                                                                                                              <w:marRight w:val="0"/>
                                                                                                                                                                              <w:marTop w:val="0"/>
                                                                                                                                                                              <w:marBottom w:val="0"/>
                                                                                                                                                                              <w:divBdr>
                                                                                                                                                                                <w:top w:val="none" w:sz="0" w:space="0" w:color="auto"/>
                                                                                                                                                                                <w:left w:val="none" w:sz="0" w:space="0" w:color="auto"/>
                                                                                                                                                                                <w:bottom w:val="none" w:sz="0" w:space="0" w:color="auto"/>
                                                                                                                                                                                <w:right w:val="none" w:sz="0" w:space="0" w:color="auto"/>
                                                                                                                                                                              </w:divBdr>
                                                                                                                                                                              <w:divsChild>
                                                                                                                                                                                <w:div w:id="947664937">
                                                                                                                                                                                  <w:marLeft w:val="0"/>
                                                                                                                                                                                  <w:marRight w:val="0"/>
                                                                                                                                                                                  <w:marTop w:val="0"/>
                                                                                                                                                                                  <w:marBottom w:val="0"/>
                                                                                                                                                                                  <w:divBdr>
                                                                                                                                                                                    <w:top w:val="none" w:sz="0" w:space="0" w:color="auto"/>
                                                                                                                                                                                    <w:left w:val="none" w:sz="0" w:space="0" w:color="auto"/>
                                                                                                                                                                                    <w:bottom w:val="none" w:sz="0" w:space="0" w:color="auto"/>
                                                                                                                                                                                    <w:right w:val="none" w:sz="0" w:space="0" w:color="auto"/>
                                                                                                                                                                                  </w:divBdr>
                                                                                                                                                                                  <w:divsChild>
                                                                                                                                                                                    <w:div w:id="1374766620">
                                                                                                                                                                                      <w:marLeft w:val="0"/>
                                                                                                                                                                                      <w:marRight w:val="0"/>
                                                                                                                                                                                      <w:marTop w:val="0"/>
                                                                                                                                                                                      <w:marBottom w:val="0"/>
                                                                                                                                                                                      <w:divBdr>
                                                                                                                                                                                        <w:top w:val="none" w:sz="0" w:space="0" w:color="auto"/>
                                                                                                                                                                                        <w:left w:val="none" w:sz="0" w:space="0" w:color="auto"/>
                                                                                                                                                                                        <w:bottom w:val="none" w:sz="0" w:space="0" w:color="auto"/>
                                                                                                                                                                                        <w:right w:val="none" w:sz="0" w:space="0" w:color="auto"/>
                                                                                                                                                                                      </w:divBdr>
                                                                                                                                                                                      <w:divsChild>
                                                                                                                                                                                        <w:div w:id="272053417">
                                                                                                                                                                                          <w:marLeft w:val="0"/>
                                                                                                                                                                                          <w:marRight w:val="0"/>
                                                                                                                                                                                          <w:marTop w:val="0"/>
                                                                                                                                                                                          <w:marBottom w:val="0"/>
                                                                                                                                                                                          <w:divBdr>
                                                                                                                                                                                            <w:top w:val="none" w:sz="0" w:space="0" w:color="auto"/>
                                                                                                                                                                                            <w:left w:val="none" w:sz="0" w:space="0" w:color="auto"/>
                                                                                                                                                                                            <w:bottom w:val="none" w:sz="0" w:space="0" w:color="auto"/>
                                                                                                                                                                                            <w:right w:val="none" w:sz="0" w:space="0" w:color="auto"/>
                                                                                                                                                                                          </w:divBdr>
                                                                                                                                                                                          <w:divsChild>
                                                                                                                                                                                            <w:div w:id="1628394405">
                                                                                                                                                                                              <w:marLeft w:val="0"/>
                                                                                                                                                                                              <w:marRight w:val="0"/>
                                                                                                                                                                                              <w:marTop w:val="0"/>
                                                                                                                                                                                              <w:marBottom w:val="0"/>
                                                                                                                                                                                              <w:divBdr>
                                                                                                                                                                                                <w:top w:val="none" w:sz="0" w:space="0" w:color="auto"/>
                                                                                                                                                                                                <w:left w:val="none" w:sz="0" w:space="0" w:color="auto"/>
                                                                                                                                                                                                <w:bottom w:val="none" w:sz="0" w:space="0" w:color="auto"/>
                                                                                                                                                                                                <w:right w:val="none" w:sz="0" w:space="0" w:color="auto"/>
                                                                                                                                                                                              </w:divBdr>
                                                                                                                                                                                              <w:divsChild>
                                                                                                                                                                                                <w:div w:id="1279221846">
                                                                                                                                                                                                  <w:marLeft w:val="0"/>
                                                                                                                                                                                                  <w:marRight w:val="0"/>
                                                                                                                                                                                                  <w:marTop w:val="0"/>
                                                                                                                                                                                                  <w:marBottom w:val="0"/>
                                                                                                                                                                                                  <w:divBdr>
                                                                                                                                                                                                    <w:top w:val="none" w:sz="0" w:space="0" w:color="auto"/>
                                                                                                                                                                                                    <w:left w:val="none" w:sz="0" w:space="0" w:color="auto"/>
                                                                                                                                                                                                    <w:bottom w:val="none" w:sz="0" w:space="0" w:color="auto"/>
                                                                                                                                                                                                    <w:right w:val="none" w:sz="0" w:space="0" w:color="auto"/>
                                                                                                                                                                                                  </w:divBdr>
                                                                                                                                                                                                  <w:divsChild>
                                                                                                                                                                                                    <w:div w:id="896161760">
                                                                                                                                                                                                      <w:marLeft w:val="0"/>
                                                                                                                                                                                                      <w:marRight w:val="0"/>
                                                                                                                                                                                                      <w:marTop w:val="0"/>
                                                                                                                                                                                                      <w:marBottom w:val="0"/>
                                                                                                                                                                                                      <w:divBdr>
                                                                                                                                                                                                        <w:top w:val="none" w:sz="0" w:space="0" w:color="auto"/>
                                                                                                                                                                                                        <w:left w:val="none" w:sz="0" w:space="0" w:color="auto"/>
                                                                                                                                                                                                        <w:bottom w:val="none" w:sz="0" w:space="0" w:color="auto"/>
                                                                                                                                                                                                        <w:right w:val="none" w:sz="0" w:space="0" w:color="auto"/>
                                                                                                                                                                                                      </w:divBdr>
                                                                                                                                                                                                      <w:divsChild>
                                                                                                                                                                                                        <w:div w:id="522669576">
                                                                                                                                                                                                          <w:marLeft w:val="0"/>
                                                                                                                                                                                                          <w:marRight w:val="0"/>
                                                                                                                                                                                                          <w:marTop w:val="0"/>
                                                                                                                                                                                                          <w:marBottom w:val="0"/>
                                                                                                                                                                                                          <w:divBdr>
                                                                                                                                                                                                            <w:top w:val="none" w:sz="0" w:space="0" w:color="auto"/>
                                                                                                                                                                                                            <w:left w:val="none" w:sz="0" w:space="0" w:color="auto"/>
                                                                                                                                                                                                            <w:bottom w:val="none" w:sz="0" w:space="0" w:color="auto"/>
                                                                                                                                                                                                            <w:right w:val="none" w:sz="0" w:space="0" w:color="auto"/>
                                                                                                                                                                                                          </w:divBdr>
                                                                                                                                                                                                          <w:divsChild>
                                                                                                                                                                                                            <w:div w:id="423066870">
                                                                                                                                                                                                              <w:marLeft w:val="0"/>
                                                                                                                                                                                                              <w:marRight w:val="0"/>
                                                                                                                                                                                                              <w:marTop w:val="0"/>
                                                                                                                                                                                                              <w:marBottom w:val="0"/>
                                                                                                                                                                                                              <w:divBdr>
                                                                                                                                                                                                                <w:top w:val="none" w:sz="0" w:space="0" w:color="auto"/>
                                                                                                                                                                                                                <w:left w:val="none" w:sz="0" w:space="0" w:color="auto"/>
                                                                                                                                                                                                                <w:bottom w:val="none" w:sz="0" w:space="0" w:color="auto"/>
                                                                                                                                                                                                                <w:right w:val="none" w:sz="0" w:space="0" w:color="auto"/>
                                                                                                                                                                                                              </w:divBdr>
                                                                                                                                                                                                              <w:divsChild>
                                                                                                                                                                                                                <w:div w:id="347341378">
                                                                                                                                                                                                                  <w:marLeft w:val="0"/>
                                                                                                                                                                                                                  <w:marRight w:val="0"/>
                                                                                                                                                                                                                  <w:marTop w:val="0"/>
                                                                                                                                                                                                                  <w:marBottom w:val="0"/>
                                                                                                                                                                                                                  <w:divBdr>
                                                                                                                                                                                                                    <w:top w:val="none" w:sz="0" w:space="0" w:color="auto"/>
                                                                                                                                                                                                                    <w:left w:val="none" w:sz="0" w:space="0" w:color="auto"/>
                                                                                                                                                                                                                    <w:bottom w:val="none" w:sz="0" w:space="0" w:color="auto"/>
                                                                                                                                                                                                                    <w:right w:val="none" w:sz="0" w:space="0" w:color="auto"/>
                                                                                                                                                                                                                  </w:divBdr>
                                                                                                                                                                                                                  <w:divsChild>
                                                                                                                                                                                                                    <w:div w:id="1280723080">
                                                                                                                                                                                                                      <w:marLeft w:val="0"/>
                                                                                                                                                                                                                      <w:marRight w:val="0"/>
                                                                                                                                                                                                                      <w:marTop w:val="0"/>
                                                                                                                                                                                                                      <w:marBottom w:val="0"/>
                                                                                                                                                                                                                      <w:divBdr>
                                                                                                                                                                                                                        <w:top w:val="none" w:sz="0" w:space="0" w:color="auto"/>
                                                                                                                                                                                                                        <w:left w:val="none" w:sz="0" w:space="0" w:color="auto"/>
                                                                                                                                                                                                                        <w:bottom w:val="none" w:sz="0" w:space="0" w:color="auto"/>
                                                                                                                                                                                                                        <w:right w:val="none" w:sz="0" w:space="0" w:color="auto"/>
                                                                                                                                                                                                                      </w:divBdr>
                                                                                                                                                                                                                      <w:divsChild>
                                                                                                                                                                                                                        <w:div w:id="9042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cache/metadata/en/env_egs_esms.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nstats.un.org/unsd/envaccounting/seeaRev/SEEA_CF_Final_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eurostat/documents/1798247/6191549/Practical-guide-towards-compiling-EGSS-statistics-March2015.pdf/f0f8c6c1-0ae9-4f53-9c94-afcc190cc5ba"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7D3B914211DA4690539851AF11284A" ma:contentTypeVersion="2" ma:contentTypeDescription="Create a new document." ma:contentTypeScope="" ma:versionID="760a6c77fdafbcf3013f12c151408861">
  <xsd:schema xmlns:xsd="http://www.w3.org/2001/XMLSchema" xmlns:xs="http://www.w3.org/2001/XMLSchema" xmlns:p="http://schemas.microsoft.com/office/2006/metadata/properties" xmlns:ns2="25b506d0-762b-47aa-adb6-8b80fc2be8cf" targetNamespace="http://schemas.microsoft.com/office/2006/metadata/properties" ma:root="true" ma:fieldsID="29fde5b5c82d0f2fbe353561c2417e50" ns2:_="">
    <xsd:import namespace="25b506d0-762b-47aa-adb6-8b80fc2be8c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506d0-762b-47aa-adb6-8b80fc2be8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10B84-6D58-4F1E-AC73-156935AFF7D4}">
  <ds:schemaRefs>
    <ds:schemaRef ds:uri="http://schemas.microsoft.com/sharepoint/v3/contenttype/forms"/>
  </ds:schemaRefs>
</ds:datastoreItem>
</file>

<file path=customXml/itemProps2.xml><?xml version="1.0" encoding="utf-8"?>
<ds:datastoreItem xmlns:ds="http://schemas.openxmlformats.org/officeDocument/2006/customXml" ds:itemID="{4AB0ACFC-A44D-4823-8A6C-2F270FB8368E}">
  <ds:schemaRefs>
    <ds:schemaRef ds:uri="http://www.w3.org/XML/1998/namespace"/>
    <ds:schemaRef ds:uri="http://purl.org/dc/elements/1.1/"/>
    <ds:schemaRef ds:uri="http://purl.org/dc/dcmitype/"/>
    <ds:schemaRef ds:uri="http://purl.org/dc/terms/"/>
    <ds:schemaRef ds:uri="25b506d0-762b-47aa-adb6-8b80fc2be8cf"/>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01FEA7A-A5FE-468F-ACC9-1D9C81B36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506d0-762b-47aa-adb6-8b80fc2be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13738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Lotze Boeck</dc:creator>
  <cp:keywords/>
  <dc:description/>
  <cp:lastModifiedBy>Rob Will</cp:lastModifiedBy>
  <cp:revision>2</cp:revision>
  <cp:lastPrinted>2016-03-17T18:03:00Z</cp:lastPrinted>
  <dcterms:created xsi:type="dcterms:W3CDTF">2016-05-06T13:14:00Z</dcterms:created>
  <dcterms:modified xsi:type="dcterms:W3CDTF">2016-05-06T13:14:00Z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0x010100887D3B914211DA4690539851AF11284A</vt:lpwstr>
  </property>
</Properties>
</file>