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9D" w:rsidRPr="00520B51" w:rsidRDefault="009C2D9D" w:rsidP="009C2D9D">
      <w:pPr>
        <w:jc w:val="center"/>
        <w:rPr>
          <w:rFonts w:asciiTheme="minorHAnsi" w:hAnsiTheme="minorHAnsi" w:cstheme="minorHAnsi"/>
          <w:b/>
          <w:noProof/>
          <w:sz w:val="22"/>
          <w:szCs w:val="22"/>
        </w:rPr>
      </w:pPr>
      <w:bookmarkStart w:id="0" w:name="_GoBack"/>
      <w:bookmarkEnd w:id="0"/>
      <w:r w:rsidRPr="00520B51">
        <w:rPr>
          <w:rFonts w:asciiTheme="minorHAnsi" w:hAnsiTheme="minorHAnsi" w:cstheme="minorHAnsi"/>
          <w:b/>
          <w:noProof/>
          <w:sz w:val="22"/>
          <w:szCs w:val="22"/>
        </w:rPr>
        <w:t>ANNEX  3 to the Tender Specifications</w:t>
      </w:r>
    </w:p>
    <w:p w:rsidR="009C2D9D" w:rsidRPr="00520B51" w:rsidRDefault="009C2D9D" w:rsidP="009C2D9D">
      <w:pPr>
        <w:jc w:val="center"/>
        <w:rPr>
          <w:rFonts w:asciiTheme="minorHAnsi" w:hAnsiTheme="minorHAnsi" w:cstheme="minorHAnsi"/>
          <w:b/>
          <w:noProof/>
          <w:sz w:val="22"/>
          <w:szCs w:val="22"/>
        </w:rPr>
      </w:pPr>
    </w:p>
    <w:p w:rsidR="009C2D9D" w:rsidRPr="00520B51" w:rsidRDefault="009C2D9D" w:rsidP="009C2D9D">
      <w:pPr>
        <w:jc w:val="center"/>
        <w:rPr>
          <w:rFonts w:asciiTheme="minorHAnsi" w:hAnsiTheme="minorHAnsi" w:cstheme="minorHAnsi"/>
          <w:b/>
          <w:noProof/>
          <w:sz w:val="22"/>
          <w:szCs w:val="22"/>
        </w:rPr>
      </w:pPr>
      <w:r w:rsidRPr="00520B51">
        <w:rPr>
          <w:rFonts w:asciiTheme="minorHAnsi" w:hAnsiTheme="minorHAnsi" w:cstheme="minorHAnsi"/>
          <w:b/>
          <w:noProof/>
          <w:sz w:val="22"/>
          <w:szCs w:val="22"/>
        </w:rPr>
        <w:t>LEGAL ENTITY FORM</w:t>
      </w:r>
    </w:p>
    <w:p w:rsidR="009C2D9D" w:rsidRPr="00520B51" w:rsidRDefault="009C2D9D" w:rsidP="009C2D9D">
      <w:pPr>
        <w:jc w:val="center"/>
        <w:rPr>
          <w:rFonts w:asciiTheme="minorHAnsi" w:hAnsiTheme="minorHAnsi" w:cstheme="minorHAnsi"/>
          <w:noProof/>
          <w:sz w:val="22"/>
          <w:szCs w:val="22"/>
        </w:rPr>
      </w:pPr>
    </w:p>
    <w:p w:rsidR="009C2D9D" w:rsidRPr="00520B51" w:rsidRDefault="009C2D9D" w:rsidP="009C2D9D">
      <w:pPr>
        <w:jc w:val="center"/>
        <w:rPr>
          <w:rFonts w:asciiTheme="minorHAnsi" w:hAnsiTheme="minorHAnsi" w:cstheme="minorHAnsi"/>
          <w:noProof/>
          <w:sz w:val="22"/>
          <w:szCs w:val="22"/>
        </w:rPr>
      </w:pPr>
    </w:p>
    <w:p w:rsidR="009C2D9D" w:rsidRPr="00520B51" w:rsidRDefault="009C2D9D" w:rsidP="009C2D9D">
      <w:pPr>
        <w:spacing w:before="120" w:after="120"/>
        <w:jc w:val="both"/>
        <w:rPr>
          <w:rFonts w:asciiTheme="minorHAnsi" w:hAnsiTheme="minorHAnsi" w:cstheme="minorHAnsi"/>
          <w:noProof/>
          <w:sz w:val="22"/>
          <w:szCs w:val="22"/>
        </w:rPr>
      </w:pPr>
      <w:r w:rsidRPr="00520B51">
        <w:rPr>
          <w:rFonts w:asciiTheme="minorHAnsi" w:hAnsiTheme="minorHAnsi" w:cstheme="minorHAnsi"/>
          <w:noProof/>
          <w:sz w:val="22"/>
          <w:szCs w:val="22"/>
        </w:rPr>
        <w:t>To be downloaded, depending on the tenderer’s nationality and legal form, from the following addresses:</w:t>
      </w:r>
    </w:p>
    <w:p w:rsidR="009C2D9D" w:rsidRPr="00520B51" w:rsidRDefault="009C2D9D" w:rsidP="009C2D9D">
      <w:pPr>
        <w:spacing w:before="120" w:after="120"/>
        <w:rPr>
          <w:rFonts w:asciiTheme="minorHAnsi" w:hAnsiTheme="minorHAnsi" w:cstheme="minorHAnsi"/>
          <w:sz w:val="22"/>
          <w:szCs w:val="22"/>
          <w:lang w:val="da-DK"/>
        </w:rPr>
      </w:pPr>
      <w:r w:rsidRPr="00520B51">
        <w:rPr>
          <w:rFonts w:asciiTheme="minorHAnsi" w:hAnsiTheme="minorHAnsi" w:cstheme="minorHAnsi"/>
          <w:sz w:val="22"/>
          <w:szCs w:val="22"/>
          <w:lang w:val="da-DK"/>
        </w:rPr>
        <w:t>For individuals:</w:t>
      </w:r>
    </w:p>
    <w:p w:rsidR="009C2D9D" w:rsidRPr="00520B51" w:rsidRDefault="00193138" w:rsidP="009C2D9D">
      <w:pPr>
        <w:spacing w:before="120" w:after="120"/>
        <w:rPr>
          <w:rFonts w:asciiTheme="minorHAnsi" w:hAnsiTheme="minorHAnsi" w:cstheme="minorHAnsi"/>
          <w:sz w:val="22"/>
          <w:szCs w:val="22"/>
          <w:lang w:val="da-DK"/>
        </w:rPr>
      </w:pPr>
      <w:hyperlink r:id="rId7" w:history="1">
        <w:r w:rsidR="009C2D9D" w:rsidRPr="00520B51">
          <w:rPr>
            <w:rStyle w:val="Hyperlink"/>
            <w:rFonts w:asciiTheme="minorHAnsi" w:hAnsiTheme="minorHAnsi" w:cstheme="minorHAnsi"/>
            <w:sz w:val="22"/>
            <w:szCs w:val="22"/>
            <w:lang w:val="da-DK"/>
          </w:rPr>
          <w:t>http://ec.europa.eu/budget/library/contracts_grants/info_contracts/legal_entities/legEnt_indiv_en.pdf</w:t>
        </w:r>
      </w:hyperlink>
    </w:p>
    <w:p w:rsidR="009C2D9D" w:rsidRPr="00520B51" w:rsidRDefault="009C2D9D" w:rsidP="009C2D9D">
      <w:pPr>
        <w:spacing w:before="120" w:after="120"/>
        <w:rPr>
          <w:rFonts w:asciiTheme="minorHAnsi" w:hAnsiTheme="minorHAnsi" w:cstheme="minorHAnsi"/>
          <w:sz w:val="22"/>
          <w:szCs w:val="22"/>
          <w:lang w:val="da-DK"/>
        </w:rPr>
      </w:pPr>
      <w:r w:rsidRPr="00520B51">
        <w:rPr>
          <w:rFonts w:asciiTheme="minorHAnsi" w:hAnsiTheme="minorHAnsi" w:cstheme="minorHAnsi"/>
          <w:sz w:val="22"/>
          <w:szCs w:val="22"/>
          <w:lang w:val="da-DK"/>
        </w:rPr>
        <w:t>For private companies:</w:t>
      </w:r>
    </w:p>
    <w:p w:rsidR="009C2D9D" w:rsidRPr="00520B51" w:rsidRDefault="00193138" w:rsidP="009C2D9D">
      <w:pPr>
        <w:spacing w:before="120" w:after="120"/>
        <w:rPr>
          <w:rFonts w:asciiTheme="minorHAnsi" w:hAnsiTheme="minorHAnsi" w:cstheme="minorHAnsi"/>
          <w:sz w:val="22"/>
          <w:szCs w:val="22"/>
          <w:lang w:val="da-DK"/>
        </w:rPr>
      </w:pPr>
      <w:hyperlink r:id="rId8" w:history="1">
        <w:r w:rsidR="009C2D9D" w:rsidRPr="00520B51">
          <w:rPr>
            <w:rStyle w:val="Hyperlink"/>
            <w:rFonts w:asciiTheme="minorHAnsi" w:hAnsiTheme="minorHAnsi" w:cstheme="minorHAnsi"/>
            <w:sz w:val="22"/>
            <w:szCs w:val="22"/>
            <w:lang w:val="da-DK"/>
          </w:rPr>
          <w:t>http://ec.europa.eu/budget/library/contracts_grants/info_contracts/legal_entities/legEnt_privComp_en.pdf</w:t>
        </w:r>
      </w:hyperlink>
    </w:p>
    <w:p w:rsidR="009C2D9D" w:rsidRPr="00520B51" w:rsidRDefault="009C2D9D" w:rsidP="009C2D9D">
      <w:pPr>
        <w:spacing w:before="120" w:after="120"/>
        <w:rPr>
          <w:rFonts w:asciiTheme="minorHAnsi" w:hAnsiTheme="minorHAnsi" w:cstheme="minorHAnsi"/>
          <w:sz w:val="22"/>
          <w:szCs w:val="22"/>
        </w:rPr>
      </w:pPr>
      <w:r w:rsidRPr="00520B51">
        <w:rPr>
          <w:rFonts w:asciiTheme="minorHAnsi" w:hAnsiTheme="minorHAnsi" w:cstheme="minorHAnsi"/>
          <w:sz w:val="22"/>
          <w:szCs w:val="22"/>
        </w:rPr>
        <w:t xml:space="preserve">For public entities: </w:t>
      </w:r>
    </w:p>
    <w:p w:rsidR="009C2D9D" w:rsidRPr="00520B51" w:rsidRDefault="00193138" w:rsidP="009C2D9D">
      <w:pPr>
        <w:spacing w:before="120" w:after="120"/>
        <w:rPr>
          <w:rFonts w:asciiTheme="minorHAnsi" w:hAnsiTheme="minorHAnsi" w:cstheme="minorHAnsi"/>
          <w:sz w:val="22"/>
          <w:szCs w:val="22"/>
        </w:rPr>
      </w:pPr>
      <w:hyperlink r:id="rId9" w:history="1">
        <w:r w:rsidR="009C2D9D" w:rsidRPr="00520B51">
          <w:rPr>
            <w:rStyle w:val="Hyperlink"/>
            <w:rFonts w:asciiTheme="minorHAnsi" w:hAnsiTheme="minorHAnsi" w:cstheme="minorHAnsi"/>
            <w:sz w:val="22"/>
            <w:szCs w:val="22"/>
          </w:rPr>
          <w:t>http://ec.europa.eu/budget/library/contracts_grants/info_contracts/legal_entities/legEnt_public_en.pdf</w:t>
        </w:r>
      </w:hyperlink>
    </w:p>
    <w:p w:rsidR="009C2D9D" w:rsidRPr="00520B51" w:rsidRDefault="009C2D9D" w:rsidP="009C2D9D">
      <w:pPr>
        <w:spacing w:before="120" w:after="120"/>
        <w:rPr>
          <w:rFonts w:asciiTheme="minorHAnsi" w:hAnsiTheme="minorHAnsi" w:cstheme="minorHAnsi"/>
          <w:noProof/>
          <w:sz w:val="22"/>
          <w:szCs w:val="22"/>
        </w:rPr>
      </w:pPr>
      <w:r w:rsidRPr="00520B51">
        <w:rPr>
          <w:rFonts w:asciiTheme="minorHAnsi" w:hAnsiTheme="minorHAnsi" w:cstheme="minorHAnsi"/>
          <w:sz w:val="22"/>
          <w:szCs w:val="22"/>
        </w:rPr>
        <w:t>For languages different than English:</w:t>
      </w:r>
      <w:r w:rsidRPr="00520B51">
        <w:rPr>
          <w:rFonts w:asciiTheme="minorHAnsi" w:hAnsiTheme="minorHAnsi" w:cstheme="minorHAnsi"/>
          <w:noProof/>
          <w:sz w:val="22"/>
          <w:szCs w:val="22"/>
        </w:rPr>
        <w:t xml:space="preserve"> </w:t>
      </w:r>
    </w:p>
    <w:p w:rsidR="009C2D9D" w:rsidRPr="00520B51" w:rsidRDefault="00193138" w:rsidP="009C2D9D">
      <w:pPr>
        <w:spacing w:before="120" w:after="120"/>
        <w:rPr>
          <w:rFonts w:asciiTheme="minorHAnsi" w:hAnsiTheme="minorHAnsi" w:cstheme="minorHAnsi"/>
          <w:noProof/>
          <w:sz w:val="22"/>
          <w:szCs w:val="22"/>
        </w:rPr>
      </w:pPr>
      <w:hyperlink r:id="rId10" w:anchor="en" w:history="1">
        <w:r w:rsidR="009C2D9D" w:rsidRPr="00520B51">
          <w:rPr>
            <w:rStyle w:val="Hyperlink"/>
            <w:rFonts w:asciiTheme="minorHAnsi" w:hAnsiTheme="minorHAnsi" w:cstheme="minorHAnsi"/>
            <w:noProof/>
            <w:sz w:val="22"/>
            <w:szCs w:val="22"/>
          </w:rPr>
          <w:t>http://ec.europa.eu/budget/contracts_grants/info_contracts/legal_entities/legal_entities_en.cfm#en</w:t>
        </w:r>
      </w:hyperlink>
      <w:r w:rsidR="009C2D9D" w:rsidRPr="00520B51">
        <w:rPr>
          <w:rFonts w:asciiTheme="minorHAnsi" w:hAnsiTheme="minorHAnsi" w:cstheme="minorHAnsi"/>
          <w:noProof/>
          <w:sz w:val="22"/>
          <w:szCs w:val="22"/>
        </w:rPr>
        <w:tab/>
      </w:r>
    </w:p>
    <w:p w:rsidR="009C2D9D" w:rsidRPr="00520B51" w:rsidRDefault="009C2D9D" w:rsidP="009C2D9D">
      <w:pPr>
        <w:spacing w:before="120" w:after="120"/>
        <w:rPr>
          <w:rFonts w:asciiTheme="minorHAnsi" w:hAnsiTheme="minorHAnsi" w:cstheme="minorHAnsi"/>
          <w:sz w:val="22"/>
          <w:szCs w:val="22"/>
        </w:rPr>
      </w:pPr>
      <w:r w:rsidRPr="00520B51">
        <w:rPr>
          <w:rFonts w:asciiTheme="minorHAnsi" w:hAnsiTheme="minorHAnsi" w:cstheme="minorHAnsi"/>
          <w:sz w:val="22"/>
          <w:szCs w:val="22"/>
        </w:rPr>
        <w:t>Please read these important instructions before filling in the form:</w:t>
      </w:r>
    </w:p>
    <w:p w:rsidR="009C2D9D" w:rsidRPr="00520B51" w:rsidRDefault="00193138" w:rsidP="009C2D9D">
      <w:pPr>
        <w:spacing w:before="120" w:after="120"/>
        <w:rPr>
          <w:rFonts w:asciiTheme="minorHAnsi" w:hAnsiTheme="minorHAnsi" w:cstheme="minorHAnsi"/>
          <w:sz w:val="22"/>
          <w:szCs w:val="22"/>
        </w:rPr>
      </w:pPr>
      <w:hyperlink r:id="rId11" w:history="1">
        <w:r w:rsidR="009C2D9D" w:rsidRPr="00520B51">
          <w:rPr>
            <w:rStyle w:val="Hyperlink"/>
            <w:rFonts w:asciiTheme="minorHAnsi" w:hAnsiTheme="minorHAnsi" w:cstheme="minorHAnsi"/>
            <w:sz w:val="22"/>
            <w:szCs w:val="22"/>
          </w:rPr>
          <w:t>http://ec.europa.eu/budget/library/contracts_grants/info_contracts/instructions_fich_le_en.pdf</w:t>
        </w:r>
      </w:hyperlink>
    </w:p>
    <w:p w:rsidR="009C2D9D" w:rsidRPr="00520B51" w:rsidRDefault="009C2D9D" w:rsidP="009C2D9D">
      <w:pPr>
        <w:spacing w:before="120" w:after="120"/>
        <w:jc w:val="both"/>
        <w:rPr>
          <w:rFonts w:asciiTheme="minorHAnsi" w:hAnsiTheme="minorHAnsi" w:cstheme="minorHAnsi"/>
          <w:sz w:val="22"/>
          <w:szCs w:val="22"/>
        </w:rPr>
      </w:pPr>
      <w:r w:rsidRPr="00520B51">
        <w:rPr>
          <w:rFonts w:asciiTheme="minorHAnsi" w:hAnsiTheme="minorHAnsi" w:cs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9C2D9D" w:rsidRPr="00520B51" w:rsidRDefault="009C2D9D" w:rsidP="009C2D9D">
      <w:pPr>
        <w:spacing w:before="120" w:after="120"/>
        <w:jc w:val="both"/>
        <w:rPr>
          <w:rFonts w:asciiTheme="minorHAnsi" w:hAnsiTheme="minorHAnsi" w:cstheme="minorHAnsi"/>
          <w:sz w:val="22"/>
          <w:szCs w:val="22"/>
        </w:rPr>
      </w:pPr>
      <w:r w:rsidRPr="00520B51">
        <w:rPr>
          <w:rFonts w:asciiTheme="minorHAnsi" w:hAnsiTheme="minorHAnsi" w:cstheme="minorHAnsi"/>
          <w:sz w:val="22"/>
          <w:szCs w:val="22"/>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9C2D9D" w:rsidRPr="00520B51" w:rsidRDefault="00193138" w:rsidP="009C2D9D">
      <w:pPr>
        <w:rPr>
          <w:rFonts w:asciiTheme="minorHAnsi" w:hAnsiTheme="minorHAnsi" w:cstheme="minorHAnsi"/>
          <w:sz w:val="22"/>
          <w:szCs w:val="22"/>
        </w:rPr>
      </w:pPr>
      <w:hyperlink r:id="rId12" w:history="1">
        <w:r w:rsidR="009C2D9D" w:rsidRPr="00520B51">
          <w:rPr>
            <w:rStyle w:val="Hyperlink"/>
            <w:rFonts w:asciiTheme="minorHAnsi" w:hAnsiTheme="minorHAnsi" w:cstheme="minorHAnsi"/>
            <w:sz w:val="22"/>
            <w:szCs w:val="22"/>
          </w:rPr>
          <w:t>http://ec.europa.eu/budget/library/contracts_grants/info_contracts/privacy_statement_en.pdf</w:t>
        </w:r>
      </w:hyperlink>
      <w:r w:rsidR="009C2D9D" w:rsidRPr="00520B51">
        <w:rPr>
          <w:rFonts w:asciiTheme="minorHAnsi" w:hAnsiTheme="minorHAnsi" w:cstheme="minorHAnsi"/>
          <w:sz w:val="22"/>
          <w:szCs w:val="22"/>
        </w:rPr>
        <w:tab/>
      </w:r>
    </w:p>
    <w:p w:rsidR="009C2D9D" w:rsidRPr="00520B51" w:rsidRDefault="009C2D9D" w:rsidP="009C2D9D">
      <w:pPr>
        <w:rPr>
          <w:rFonts w:asciiTheme="minorHAnsi" w:hAnsiTheme="minorHAnsi" w:cstheme="minorHAnsi"/>
          <w:sz w:val="22"/>
          <w:szCs w:val="22"/>
        </w:rPr>
      </w:pPr>
    </w:p>
    <w:p w:rsidR="009C2D9D" w:rsidRPr="00520B51" w:rsidRDefault="009C2D9D" w:rsidP="009C2D9D">
      <w:pPr>
        <w:rPr>
          <w:rFonts w:asciiTheme="minorHAnsi" w:hAnsiTheme="minorHAnsi" w:cstheme="minorHAnsi"/>
          <w:sz w:val="22"/>
          <w:szCs w:val="22"/>
        </w:rPr>
      </w:pPr>
    </w:p>
    <w:p w:rsidR="009C2D9D" w:rsidRPr="00520B51" w:rsidRDefault="009C2D9D" w:rsidP="009C2D9D">
      <w:pPr>
        <w:rPr>
          <w:rFonts w:asciiTheme="minorHAnsi" w:hAnsiTheme="minorHAnsi" w:cstheme="minorHAnsi"/>
          <w:sz w:val="22"/>
          <w:szCs w:val="22"/>
        </w:rPr>
      </w:pPr>
    </w:p>
    <w:p w:rsidR="009C2D9D" w:rsidRPr="00520B51" w:rsidRDefault="009C2D9D" w:rsidP="009C2D9D">
      <w:pPr>
        <w:rPr>
          <w:rFonts w:asciiTheme="minorHAnsi" w:hAnsiTheme="minorHAnsi" w:cstheme="minorHAnsi"/>
          <w:sz w:val="22"/>
          <w:szCs w:val="22"/>
        </w:rPr>
      </w:pPr>
    </w:p>
    <w:p w:rsidR="009C2D9D" w:rsidRPr="00520B51" w:rsidRDefault="009C2D9D" w:rsidP="009C2D9D">
      <w:pPr>
        <w:rPr>
          <w:rFonts w:asciiTheme="minorHAnsi" w:hAnsiTheme="minorHAnsi" w:cstheme="minorHAnsi"/>
          <w:sz w:val="22"/>
          <w:szCs w:val="22"/>
        </w:rPr>
      </w:pPr>
    </w:p>
    <w:p w:rsidR="009C2D9D" w:rsidRPr="00520B51" w:rsidRDefault="009C2D9D" w:rsidP="009C2D9D">
      <w:pPr>
        <w:rPr>
          <w:rFonts w:asciiTheme="minorHAnsi" w:hAnsiTheme="minorHAnsi" w:cstheme="minorHAnsi"/>
          <w:sz w:val="22"/>
          <w:szCs w:val="22"/>
        </w:rPr>
      </w:pPr>
    </w:p>
    <w:p w:rsidR="00D97C2A" w:rsidRDefault="00D97C2A"/>
    <w:sectPr w:rsidR="00D97C2A">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9D" w:rsidRDefault="009C2D9D" w:rsidP="009C2D9D">
      <w:r>
        <w:separator/>
      </w:r>
    </w:p>
  </w:endnote>
  <w:endnote w:type="continuationSeparator" w:id="0">
    <w:p w:rsidR="009C2D9D" w:rsidRDefault="009C2D9D" w:rsidP="009C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9D" w:rsidRDefault="009C2D9D" w:rsidP="009C2D9D">
      <w:r>
        <w:separator/>
      </w:r>
    </w:p>
  </w:footnote>
  <w:footnote w:type="continuationSeparator" w:id="0">
    <w:p w:rsidR="009C2D9D" w:rsidRDefault="009C2D9D" w:rsidP="009C2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520B51" w:rsidRDefault="009C2D9D" w:rsidP="009C2D9D">
          <w:pPr>
            <w:pStyle w:val="Header"/>
            <w:spacing w:before="240"/>
            <w:ind w:left="187"/>
            <w:rPr>
              <w:rFonts w:asciiTheme="minorHAnsi" w:hAnsiTheme="minorHAnsi" w:cstheme="minorHAnsi"/>
              <w:b/>
              <w:sz w:val="20"/>
              <w:szCs w:val="20"/>
            </w:rPr>
          </w:pPr>
          <w:r w:rsidRPr="00520B51">
            <w:rPr>
              <w:rFonts w:asciiTheme="minorHAnsi" w:hAnsiTheme="minorHAnsi" w:cstheme="minorHAnsi"/>
              <w:b/>
              <w:sz w:val="22"/>
              <w:szCs w:val="20"/>
            </w:rPr>
            <w:t xml:space="preserve">Open call No </w:t>
          </w:r>
          <w:r>
            <w:rPr>
              <w:rFonts w:asciiTheme="minorHAnsi" w:hAnsiTheme="minorHAnsi" w:cstheme="minorHAnsi"/>
              <w:b/>
              <w:sz w:val="22"/>
              <w:szCs w:val="20"/>
            </w:rPr>
            <w:t>EEA/</w:t>
          </w:r>
          <w:r w:rsidRPr="00520B51">
            <w:rPr>
              <w:rFonts w:asciiTheme="minorHAnsi" w:hAnsiTheme="minorHAnsi" w:cstheme="minorHAnsi"/>
              <w:b/>
              <w:sz w:val="22"/>
              <w:szCs w:val="20"/>
            </w:rPr>
            <w:t>SE</w:t>
          </w:r>
          <w:r>
            <w:rPr>
              <w:rFonts w:asciiTheme="minorHAnsi" w:hAnsiTheme="minorHAnsi" w:cstheme="minorHAnsi"/>
              <w:b/>
              <w:sz w:val="22"/>
              <w:szCs w:val="20"/>
            </w:rPr>
            <w:t>S</w:t>
          </w:r>
          <w:r w:rsidRPr="00520B51">
            <w:rPr>
              <w:rFonts w:asciiTheme="minorHAnsi" w:hAnsiTheme="minorHAnsi" w:cstheme="minorHAnsi"/>
              <w:b/>
              <w:sz w:val="22"/>
              <w:szCs w:val="20"/>
            </w:rPr>
            <w:t>/12/00</w:t>
          </w:r>
          <w:r>
            <w:rPr>
              <w:rFonts w:asciiTheme="minorHAnsi" w:hAnsiTheme="minorHAnsi" w:cstheme="minorHAnsi"/>
              <w:b/>
              <w:sz w:val="22"/>
              <w:szCs w:val="20"/>
            </w:rPr>
            <w:t>3</w:t>
          </w:r>
        </w:p>
      </w:tc>
      <w:tc>
        <w:tcPr>
          <w:tcW w:w="4553" w:type="dxa"/>
        </w:tcPr>
        <w:p w:rsidR="00ED63FC" w:rsidRDefault="009C2D9D"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2FA34A47" wp14:editId="26655C9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193138" w:rsidP="00ED63FC">
    <w:pPr>
      <w:pStyle w:val="Header"/>
    </w:pPr>
  </w:p>
  <w:p w:rsidR="00ED63FC" w:rsidRDefault="00193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9D"/>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3138"/>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D9D"/>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D9D"/>
    <w:pPr>
      <w:tabs>
        <w:tab w:val="center" w:pos="4153"/>
        <w:tab w:val="right" w:pos="8306"/>
      </w:tabs>
    </w:pPr>
  </w:style>
  <w:style w:type="character" w:customStyle="1" w:styleId="HeaderChar">
    <w:name w:val="Header Char"/>
    <w:basedOn w:val="DefaultParagraphFont"/>
    <w:link w:val="Header"/>
    <w:rsid w:val="009C2D9D"/>
    <w:rPr>
      <w:sz w:val="24"/>
      <w:szCs w:val="24"/>
    </w:rPr>
  </w:style>
  <w:style w:type="table" w:styleId="TableGrid">
    <w:name w:val="Table Grid"/>
    <w:basedOn w:val="TableNormal"/>
    <w:rsid w:val="009C2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2D9D"/>
    <w:rPr>
      <w:color w:val="0000FF"/>
      <w:u w:val="single"/>
    </w:rPr>
  </w:style>
  <w:style w:type="paragraph" w:styleId="BalloonText">
    <w:name w:val="Balloon Text"/>
    <w:basedOn w:val="Normal"/>
    <w:link w:val="BalloonTextChar"/>
    <w:rsid w:val="009C2D9D"/>
    <w:rPr>
      <w:rFonts w:ascii="Tahoma" w:hAnsi="Tahoma" w:cs="Tahoma"/>
      <w:sz w:val="16"/>
      <w:szCs w:val="16"/>
    </w:rPr>
  </w:style>
  <w:style w:type="character" w:customStyle="1" w:styleId="BalloonTextChar">
    <w:name w:val="Balloon Text Char"/>
    <w:basedOn w:val="DefaultParagraphFont"/>
    <w:link w:val="BalloonText"/>
    <w:rsid w:val="009C2D9D"/>
    <w:rPr>
      <w:rFonts w:ascii="Tahoma" w:hAnsi="Tahoma" w:cs="Tahoma"/>
      <w:sz w:val="16"/>
      <w:szCs w:val="16"/>
    </w:rPr>
  </w:style>
  <w:style w:type="paragraph" w:styleId="Footer">
    <w:name w:val="footer"/>
    <w:basedOn w:val="Normal"/>
    <w:link w:val="FooterChar"/>
    <w:rsid w:val="009C2D9D"/>
    <w:pPr>
      <w:tabs>
        <w:tab w:val="center" w:pos="4513"/>
        <w:tab w:val="right" w:pos="9026"/>
      </w:tabs>
    </w:pPr>
  </w:style>
  <w:style w:type="character" w:customStyle="1" w:styleId="FooterChar">
    <w:name w:val="Footer Char"/>
    <w:basedOn w:val="DefaultParagraphFont"/>
    <w:link w:val="Footer"/>
    <w:rsid w:val="009C2D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D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D9D"/>
    <w:pPr>
      <w:tabs>
        <w:tab w:val="center" w:pos="4153"/>
        <w:tab w:val="right" w:pos="8306"/>
      </w:tabs>
    </w:pPr>
  </w:style>
  <w:style w:type="character" w:customStyle="1" w:styleId="HeaderChar">
    <w:name w:val="Header Char"/>
    <w:basedOn w:val="DefaultParagraphFont"/>
    <w:link w:val="Header"/>
    <w:rsid w:val="009C2D9D"/>
    <w:rPr>
      <w:sz w:val="24"/>
      <w:szCs w:val="24"/>
    </w:rPr>
  </w:style>
  <w:style w:type="table" w:styleId="TableGrid">
    <w:name w:val="Table Grid"/>
    <w:basedOn w:val="TableNormal"/>
    <w:rsid w:val="009C2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2D9D"/>
    <w:rPr>
      <w:color w:val="0000FF"/>
      <w:u w:val="single"/>
    </w:rPr>
  </w:style>
  <w:style w:type="paragraph" w:styleId="BalloonText">
    <w:name w:val="Balloon Text"/>
    <w:basedOn w:val="Normal"/>
    <w:link w:val="BalloonTextChar"/>
    <w:rsid w:val="009C2D9D"/>
    <w:rPr>
      <w:rFonts w:ascii="Tahoma" w:hAnsi="Tahoma" w:cs="Tahoma"/>
      <w:sz w:val="16"/>
      <w:szCs w:val="16"/>
    </w:rPr>
  </w:style>
  <w:style w:type="character" w:customStyle="1" w:styleId="BalloonTextChar">
    <w:name w:val="Balloon Text Char"/>
    <w:basedOn w:val="DefaultParagraphFont"/>
    <w:link w:val="BalloonText"/>
    <w:rsid w:val="009C2D9D"/>
    <w:rPr>
      <w:rFonts w:ascii="Tahoma" w:hAnsi="Tahoma" w:cs="Tahoma"/>
      <w:sz w:val="16"/>
      <w:szCs w:val="16"/>
    </w:rPr>
  </w:style>
  <w:style w:type="paragraph" w:styleId="Footer">
    <w:name w:val="footer"/>
    <w:basedOn w:val="Normal"/>
    <w:link w:val="FooterChar"/>
    <w:rsid w:val="009C2D9D"/>
    <w:pPr>
      <w:tabs>
        <w:tab w:val="center" w:pos="4513"/>
        <w:tab w:val="right" w:pos="9026"/>
      </w:tabs>
    </w:pPr>
  </w:style>
  <w:style w:type="character" w:customStyle="1" w:styleId="FooterChar">
    <w:name w:val="Footer Char"/>
    <w:basedOn w:val="DefaultParagraphFont"/>
    <w:link w:val="Footer"/>
    <w:rsid w:val="009C2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2206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2013-01-28T07:37:00Z</dcterms:created>
  <dcterms:modified xsi:type="dcterms:W3CDTF">2013-01-28T07:37:00Z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1169897258</vt:i4>
  </property>
  <property fmtid="{D5CDD505-2E9C-101B-9397-08002B2CF9AE}" pid="3" name="_NewReviewCycle">
    <vt:lpwstr/>
  </property>
  <property fmtid="{D5CDD505-2E9C-101B-9397-08002B2CF9AE}" pid="4" name="_EmailSubject">
    <vt:lpwstr>EEA/SES/12/003 IT consultancy services on Geospatial Information Systems - 4 lots - replace two documents</vt:lpwstr>
  </property>
  <property fmtid="{D5CDD505-2E9C-101B-9397-08002B2CF9AE}" pid="5" name="_AuthorEmail">
    <vt:lpwstr>Procurement@eea.europa.eu</vt:lpwstr>
  </property>
  <property fmtid="{D5CDD505-2E9C-101B-9397-08002B2CF9AE}" pid="6" name="_AuthorEmailDisplayName">
    <vt:lpwstr>Procurement</vt:lpwstr>
  </property>
</Properties>
</file>