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3B" w:rsidRPr="00520B51" w:rsidRDefault="009B243B" w:rsidP="009B243B">
      <w:pPr>
        <w:jc w:val="center"/>
        <w:rPr>
          <w:rFonts w:asciiTheme="minorHAnsi" w:hAnsiTheme="minorHAnsi" w:cstheme="minorHAnsi"/>
          <w:b/>
          <w:noProof/>
          <w:szCs w:val="22"/>
        </w:rPr>
      </w:pPr>
      <w:bookmarkStart w:id="0" w:name="OLE_LINK4"/>
      <w:bookmarkStart w:id="1" w:name="OLE_LINK7"/>
      <w:r w:rsidRPr="00520B51">
        <w:rPr>
          <w:rFonts w:asciiTheme="minorHAnsi" w:hAnsiTheme="minorHAnsi" w:cstheme="minorHAnsi"/>
          <w:b/>
          <w:noProof/>
          <w:szCs w:val="22"/>
        </w:rPr>
        <w:t xml:space="preserve">ANNEX  </w:t>
      </w:r>
      <w:r>
        <w:rPr>
          <w:rFonts w:asciiTheme="minorHAnsi" w:hAnsiTheme="minorHAnsi" w:cstheme="minorHAnsi"/>
          <w:b/>
          <w:noProof/>
          <w:szCs w:val="22"/>
        </w:rPr>
        <w:t>8</w:t>
      </w:r>
      <w:r w:rsidRPr="00520B51">
        <w:rPr>
          <w:rFonts w:asciiTheme="minorHAnsi" w:hAnsiTheme="minorHAnsi" w:cstheme="minorHAnsi"/>
          <w:b/>
          <w:noProof/>
          <w:szCs w:val="22"/>
        </w:rPr>
        <w:t xml:space="preserve"> to the Tender Specifications</w:t>
      </w:r>
    </w:p>
    <w:p w:rsidR="009B243B" w:rsidRPr="00520B51" w:rsidRDefault="009B243B" w:rsidP="009B243B">
      <w:pPr>
        <w:jc w:val="center"/>
        <w:rPr>
          <w:rFonts w:asciiTheme="minorHAnsi" w:hAnsiTheme="minorHAnsi" w:cstheme="minorHAnsi"/>
          <w:b/>
          <w:noProof/>
          <w:szCs w:val="22"/>
        </w:rPr>
      </w:pPr>
    </w:p>
    <w:p w:rsidR="009B243B" w:rsidRDefault="009B243B" w:rsidP="009B243B">
      <w:pPr>
        <w:jc w:val="center"/>
        <w:rPr>
          <w:rFonts w:asciiTheme="minorHAnsi" w:hAnsiTheme="minorHAnsi" w:cstheme="minorHAnsi"/>
          <w:b/>
          <w:noProof/>
          <w:szCs w:val="22"/>
        </w:rPr>
      </w:pPr>
      <w:r>
        <w:rPr>
          <w:rFonts w:asciiTheme="minorHAnsi" w:hAnsiTheme="minorHAnsi" w:cstheme="minorHAnsi"/>
          <w:b/>
          <w:noProof/>
          <w:szCs w:val="22"/>
        </w:rPr>
        <w:t>PRICE QUOTATION</w:t>
      </w:r>
    </w:p>
    <w:p w:rsidR="009B243B" w:rsidRDefault="009B243B" w:rsidP="009B243B">
      <w:pPr>
        <w:jc w:val="center"/>
        <w:rPr>
          <w:rFonts w:asciiTheme="minorHAnsi" w:hAnsiTheme="minorHAnsi" w:cstheme="minorHAnsi"/>
          <w:b/>
          <w:noProof/>
          <w:szCs w:val="22"/>
        </w:rPr>
      </w:pPr>
    </w:p>
    <w:p w:rsidR="009B243B" w:rsidRPr="00520B51" w:rsidRDefault="009B243B" w:rsidP="009B243B">
      <w:pPr>
        <w:jc w:val="center"/>
        <w:rPr>
          <w:rFonts w:asciiTheme="minorHAnsi" w:hAnsiTheme="minorHAnsi" w:cstheme="minorHAnsi"/>
          <w:b/>
          <w:noProof/>
          <w:szCs w:val="22"/>
        </w:rPr>
      </w:pPr>
      <w:r>
        <w:rPr>
          <w:rFonts w:asciiTheme="minorHAnsi" w:hAnsiTheme="minorHAnsi" w:cstheme="minorHAnsi"/>
          <w:b/>
          <w:noProof/>
          <w:szCs w:val="22"/>
        </w:rPr>
        <w:t>LOT 3 – SUPPLY OF E-BOOKS AND RELATED SERVICES</w:t>
      </w:r>
    </w:p>
    <w:p w:rsidR="009B243B" w:rsidRPr="006B70DF" w:rsidRDefault="009B243B" w:rsidP="009B243B">
      <w:pPr>
        <w:rPr>
          <w:rFonts w:eastAsiaTheme="majorEastAsia"/>
        </w:rPr>
      </w:pPr>
    </w:p>
    <w:bookmarkEnd w:id="0"/>
    <w:bookmarkEnd w:id="1"/>
    <w:p w:rsidR="009B243B" w:rsidRPr="00191DCE" w:rsidRDefault="009B243B" w:rsidP="009B243B">
      <w:pPr>
        <w:jc w:val="both"/>
        <w:rPr>
          <w:rFonts w:asciiTheme="minorHAnsi" w:hAnsiTheme="minorHAnsi" w:cstheme="minorHAnsi"/>
          <w:b/>
          <w:color w:val="999999"/>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B243B" w:rsidRPr="00951227" w:rsidTr="00151A61">
        <w:tc>
          <w:tcPr>
            <w:tcW w:w="9280" w:type="dxa"/>
          </w:tcPr>
          <w:p w:rsidR="009B243B" w:rsidRPr="00951227" w:rsidRDefault="009B243B" w:rsidP="00151A61">
            <w:pPr>
              <w:jc w:val="both"/>
              <w:rPr>
                <w:rFonts w:asciiTheme="minorHAnsi" w:hAnsiTheme="minorHAnsi" w:cstheme="minorHAnsi"/>
                <w:b/>
                <w:color w:val="999999"/>
                <w:szCs w:val="24"/>
              </w:rPr>
            </w:pPr>
          </w:p>
          <w:p w:rsidR="00BA60A2" w:rsidRDefault="00BA60A2" w:rsidP="00BA60A2">
            <w:pPr>
              <w:ind w:left="1440" w:hanging="1440"/>
              <w:jc w:val="both"/>
              <w:rPr>
                <w:rFonts w:asciiTheme="minorHAnsi" w:eastAsiaTheme="minorHAnsi" w:hAnsiTheme="minorHAnsi" w:cstheme="minorBidi"/>
                <w:b/>
                <w:szCs w:val="24"/>
              </w:rPr>
            </w:pPr>
            <w:r>
              <w:rPr>
                <w:rFonts w:asciiTheme="minorHAnsi" w:eastAsiaTheme="minorHAnsi" w:hAnsiTheme="minorHAnsi" w:cstheme="minorBidi"/>
                <w:b/>
                <w:szCs w:val="24"/>
              </w:rPr>
              <w:t>Explanatory note:</w:t>
            </w:r>
          </w:p>
          <w:p w:rsidR="00BA60A2" w:rsidRDefault="00BA60A2" w:rsidP="00BA60A2">
            <w:pPr>
              <w:ind w:left="1440" w:hanging="1440"/>
              <w:jc w:val="both"/>
              <w:rPr>
                <w:rFonts w:asciiTheme="minorHAnsi" w:eastAsiaTheme="minorHAnsi" w:hAnsiTheme="minorHAnsi" w:cstheme="minorBidi"/>
                <w:b/>
                <w:szCs w:val="24"/>
              </w:rPr>
            </w:pPr>
          </w:p>
          <w:p w:rsidR="00BA60A2" w:rsidRDefault="00BA60A2" w:rsidP="00BA60A2">
            <w:pPr>
              <w:jc w:val="both"/>
              <w:rPr>
                <w:rFonts w:asciiTheme="minorHAnsi" w:eastAsiaTheme="minorHAnsi" w:hAnsiTheme="minorHAnsi" w:cstheme="minorBidi"/>
                <w:b/>
                <w:szCs w:val="24"/>
              </w:rPr>
            </w:pPr>
            <w:r>
              <w:rPr>
                <w:rFonts w:asciiTheme="minorHAnsi" w:eastAsiaTheme="minorHAnsi" w:hAnsiTheme="minorHAnsi" w:cstheme="minorBidi"/>
                <w:b/>
                <w:szCs w:val="24"/>
              </w:rPr>
              <w:t>Tenderers must strictly observe the following instructions. Non-observance will lead to exclusion from the award procedure.</w:t>
            </w:r>
          </w:p>
          <w:p w:rsidR="00BA60A2" w:rsidRDefault="00BA60A2" w:rsidP="00BA60A2">
            <w:pPr>
              <w:jc w:val="both"/>
              <w:rPr>
                <w:rFonts w:asciiTheme="minorHAnsi" w:eastAsiaTheme="minorHAnsi" w:hAnsiTheme="minorHAnsi" w:cstheme="minorBidi"/>
                <w:szCs w:val="24"/>
              </w:rPr>
            </w:pPr>
            <w:r>
              <w:rPr>
                <w:rFonts w:asciiTheme="minorHAnsi" w:eastAsiaTheme="minorHAnsi" w:hAnsiTheme="minorHAnsi" w:cstheme="minorBidi"/>
                <w:szCs w:val="24"/>
              </w:rPr>
              <w:t xml:space="preserve">The following tables are used to evaluate the submitted tender on pricing. Tenderers must use the price quotation provided and must not submit any pricing information other than requested in the price quotation sheet. If tenderers choose to submit package prices for the requested items, they do </w:t>
            </w:r>
            <w:proofErr w:type="gramStart"/>
            <w:r>
              <w:rPr>
                <w:rFonts w:asciiTheme="minorHAnsi" w:eastAsiaTheme="minorHAnsi" w:hAnsiTheme="minorHAnsi" w:cstheme="minorBidi"/>
                <w:szCs w:val="24"/>
              </w:rPr>
              <w:t>so on</w:t>
            </w:r>
            <w:proofErr w:type="gramEnd"/>
            <w:r>
              <w:rPr>
                <w:rFonts w:asciiTheme="minorHAnsi" w:eastAsiaTheme="minorHAnsi" w:hAnsiTheme="minorHAnsi" w:cstheme="minorBidi"/>
                <w:szCs w:val="24"/>
              </w:rPr>
              <w:t xml:space="preserve"> their own financial risk. For the evaluation of the pricing the formula given under section 10.3.2 of the tender specifications is used and tenderer’s prices will be evaluated as the total average sum of all points scored for the listed items.</w:t>
            </w:r>
          </w:p>
          <w:p w:rsidR="009B243B" w:rsidRDefault="00BA60A2" w:rsidP="00BA60A2">
            <w:pPr>
              <w:jc w:val="both"/>
              <w:rPr>
                <w:rFonts w:asciiTheme="minorHAnsi" w:hAnsiTheme="minorHAnsi" w:cstheme="minorHAnsi"/>
                <w:b/>
                <w:szCs w:val="24"/>
                <w:lang w:eastAsia="en-GB"/>
              </w:rPr>
            </w:pPr>
            <w:r>
              <w:rPr>
                <w:rFonts w:asciiTheme="minorHAnsi" w:eastAsiaTheme="minorHAnsi" w:hAnsiTheme="minorHAnsi" w:cstheme="minorBidi"/>
                <w:szCs w:val="24"/>
              </w:rPr>
              <w:t>Please note: The titles used for the scenario are only for evaluation purposes and do not necessarily reflect the purchase intention of the EEA.</w:t>
            </w:r>
            <w:r w:rsidR="009B243B" w:rsidRPr="00951227">
              <w:rPr>
                <w:rFonts w:asciiTheme="minorHAnsi" w:hAnsiTheme="minorHAnsi" w:cstheme="minorHAnsi"/>
                <w:b/>
                <w:szCs w:val="24"/>
                <w:lang w:eastAsia="en-GB"/>
              </w:rPr>
              <w:t xml:space="preserve"> </w:t>
            </w:r>
          </w:p>
          <w:p w:rsidR="00BA60A2" w:rsidRPr="00951227" w:rsidRDefault="00BA60A2" w:rsidP="00BA60A2">
            <w:pPr>
              <w:jc w:val="both"/>
              <w:rPr>
                <w:rFonts w:asciiTheme="minorHAnsi" w:hAnsiTheme="minorHAnsi" w:cstheme="minorHAnsi"/>
                <w:b/>
                <w:szCs w:val="24"/>
              </w:rPr>
            </w:pPr>
          </w:p>
        </w:tc>
      </w:tr>
    </w:tbl>
    <w:p w:rsidR="009B243B" w:rsidRPr="00191DCE" w:rsidRDefault="009B243B" w:rsidP="009B243B">
      <w:pPr>
        <w:rPr>
          <w:rFonts w:asciiTheme="minorHAnsi" w:hAnsiTheme="minorHAnsi" w:cstheme="minorHAnsi"/>
          <w:sz w:val="24"/>
          <w:szCs w:val="24"/>
        </w:rPr>
      </w:pPr>
    </w:p>
    <w:p w:rsidR="009B243B" w:rsidRPr="00191DCE" w:rsidRDefault="009B243B" w:rsidP="009B243B">
      <w:pPr>
        <w:rPr>
          <w:rFonts w:asciiTheme="minorHAnsi" w:hAnsiTheme="minorHAnsi" w:cstheme="minorHAnsi"/>
          <w:b/>
          <w:sz w:val="24"/>
          <w:szCs w:val="24"/>
        </w:rPr>
      </w:pPr>
    </w:p>
    <w:p w:rsidR="009B243B" w:rsidRPr="00951227" w:rsidRDefault="009B243B" w:rsidP="009B243B">
      <w:pPr>
        <w:rPr>
          <w:rFonts w:asciiTheme="minorHAnsi" w:hAnsiTheme="minorHAnsi" w:cstheme="minorHAnsi"/>
          <w:b/>
          <w:szCs w:val="22"/>
        </w:rPr>
      </w:pPr>
      <w:r w:rsidRPr="00951227">
        <w:rPr>
          <w:rFonts w:asciiTheme="minorHAnsi" w:hAnsiTheme="minorHAnsi" w:cstheme="minorHAnsi"/>
          <w:b/>
          <w:szCs w:val="22"/>
        </w:rPr>
        <w:t xml:space="preserve">1. Scenario (minimum coverage: 80%) </w:t>
      </w:r>
    </w:p>
    <w:p w:rsidR="009B243B" w:rsidRPr="00951227" w:rsidRDefault="009B243B" w:rsidP="009B243B">
      <w:pPr>
        <w:ind w:left="720"/>
        <w:rPr>
          <w:rFonts w:asciiTheme="minorHAnsi" w:hAnsiTheme="minorHAnsi" w:cstheme="minorHAnsi"/>
          <w:szCs w:val="22"/>
        </w:rPr>
      </w:pPr>
    </w:p>
    <w:p w:rsidR="009B243B" w:rsidRDefault="009B243B" w:rsidP="009B243B">
      <w:pPr>
        <w:jc w:val="both"/>
        <w:rPr>
          <w:rFonts w:asciiTheme="minorHAnsi" w:hAnsiTheme="minorHAnsi" w:cstheme="minorHAnsi"/>
          <w:szCs w:val="22"/>
        </w:rPr>
      </w:pPr>
      <w:r w:rsidRPr="00951227">
        <w:rPr>
          <w:rFonts w:asciiTheme="minorHAnsi" w:hAnsiTheme="minorHAnsi" w:cstheme="minorHAnsi"/>
          <w:szCs w:val="22"/>
        </w:rPr>
        <w:t xml:space="preserve">Tenderers must indicate which of the listed titles (min. 80%) they are able to supply </w:t>
      </w:r>
      <w:r>
        <w:rPr>
          <w:rFonts w:asciiTheme="minorHAnsi" w:hAnsiTheme="minorHAnsi" w:cstheme="minorHAnsi"/>
          <w:szCs w:val="22"/>
        </w:rPr>
        <w:t>for different numbers of users and quote all-inclusive final prices applying their pricing policies (see paragraph 2 below) per title for purchases in 2012.</w:t>
      </w:r>
    </w:p>
    <w:p w:rsidR="009B243B" w:rsidRDefault="009B243B" w:rsidP="009B243B">
      <w:pPr>
        <w:jc w:val="both"/>
        <w:rPr>
          <w:rFonts w:asciiTheme="minorHAnsi" w:hAnsiTheme="minorHAnsi" w:cstheme="minorHAnsi"/>
          <w:szCs w:val="22"/>
        </w:rPr>
      </w:pPr>
    </w:p>
    <w:p w:rsidR="009B243B" w:rsidRDefault="009B243B" w:rsidP="009B243B">
      <w:pPr>
        <w:jc w:val="both"/>
        <w:rPr>
          <w:rFonts w:asciiTheme="minorHAnsi" w:hAnsiTheme="minorHAnsi" w:cstheme="minorHAnsi"/>
          <w:szCs w:val="22"/>
        </w:rPr>
      </w:pPr>
      <w:r>
        <w:rPr>
          <w:rFonts w:asciiTheme="minorHAnsi" w:hAnsiTheme="minorHAnsi" w:cstheme="minorHAnsi"/>
          <w:szCs w:val="22"/>
        </w:rPr>
        <w:t>One user must have access to the e-book on a desktop computer AND one mobile devise (e.g. e-reader, tablet). The Price must include availability and/or hosting of the e-book for at least 1 year after purchase. The indicated price for one user must comply with the criteria of the mandatory requirements set for 1 user.</w:t>
      </w:r>
    </w:p>
    <w:p w:rsidR="009B243B" w:rsidRDefault="009B243B" w:rsidP="009B243B">
      <w:pPr>
        <w:jc w:val="both"/>
        <w:rPr>
          <w:rFonts w:asciiTheme="minorHAnsi" w:hAnsiTheme="minorHAnsi" w:cstheme="minorHAnsi"/>
          <w:szCs w:val="22"/>
        </w:rPr>
      </w:pPr>
    </w:p>
    <w:p w:rsidR="009B243B" w:rsidRPr="00951227" w:rsidRDefault="009B243B" w:rsidP="009B243B">
      <w:pPr>
        <w:jc w:val="both"/>
        <w:rPr>
          <w:rFonts w:asciiTheme="minorHAnsi" w:hAnsiTheme="minorHAnsi" w:cstheme="minorHAnsi"/>
          <w:szCs w:val="22"/>
        </w:rPr>
      </w:pPr>
      <w:r>
        <w:rPr>
          <w:rFonts w:asciiTheme="minorHAnsi" w:hAnsiTheme="minorHAnsi" w:cstheme="minorHAnsi"/>
          <w:szCs w:val="22"/>
        </w:rPr>
        <w:t>The e-book price list is split in (a) 10 titles for 1 user, (b) 5 titles for 3 concurrent users and (c) 2 titles for 10 concurrent users.</w:t>
      </w:r>
    </w:p>
    <w:p w:rsidR="009B243B" w:rsidRDefault="009B243B">
      <w:pPr>
        <w:rPr>
          <w:rFonts w:asciiTheme="minorHAnsi" w:hAnsiTheme="minorHAnsi" w:cstheme="minorHAnsi"/>
          <w:szCs w:val="22"/>
        </w:rPr>
      </w:pPr>
      <w:r>
        <w:rPr>
          <w:rFonts w:asciiTheme="minorHAnsi" w:hAnsiTheme="minorHAnsi" w:cstheme="minorHAnsi"/>
          <w:szCs w:val="22"/>
        </w:rPr>
        <w:br w:type="page"/>
      </w:r>
    </w:p>
    <w:p w:rsidR="009B243B" w:rsidRDefault="009B243B" w:rsidP="009B243B">
      <w:pPr>
        <w:pStyle w:val="ListParagraph"/>
        <w:numPr>
          <w:ilvl w:val="0"/>
          <w:numId w:val="1"/>
        </w:numPr>
        <w:rPr>
          <w:rFonts w:asciiTheme="minorHAnsi" w:hAnsiTheme="minorHAnsi" w:cstheme="minorHAnsi"/>
          <w:szCs w:val="22"/>
        </w:rPr>
      </w:pPr>
      <w:r>
        <w:rPr>
          <w:rFonts w:asciiTheme="minorHAnsi" w:hAnsiTheme="minorHAnsi" w:cstheme="minorHAnsi"/>
          <w:szCs w:val="22"/>
        </w:rPr>
        <w:lastRenderedPageBreak/>
        <w:t>Price for 1 user</w:t>
      </w:r>
    </w:p>
    <w:p w:rsidR="009B243B" w:rsidRDefault="009B243B" w:rsidP="009B243B">
      <w:pPr>
        <w:pStyle w:val="ListParagraph"/>
        <w:rPr>
          <w:rFonts w:asciiTheme="minorHAnsi" w:hAnsiTheme="minorHAnsi" w:cs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134"/>
        <w:gridCol w:w="2126"/>
        <w:gridCol w:w="1843"/>
        <w:gridCol w:w="1701"/>
      </w:tblGrid>
      <w:tr w:rsidR="009B243B" w:rsidRPr="009B243B" w:rsidTr="00151A61">
        <w:tc>
          <w:tcPr>
            <w:tcW w:w="2518" w:type="dxa"/>
          </w:tcPr>
          <w:p w:rsidR="009B243B" w:rsidRPr="009B243B" w:rsidRDefault="009B243B" w:rsidP="00151A61">
            <w:pPr>
              <w:rPr>
                <w:rFonts w:asciiTheme="minorHAnsi" w:hAnsiTheme="minorHAnsi" w:cstheme="minorHAnsi"/>
                <w:b/>
                <w:szCs w:val="22"/>
              </w:rPr>
            </w:pP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Book title</w:t>
            </w:r>
          </w:p>
        </w:tc>
        <w:tc>
          <w:tcPr>
            <w:tcW w:w="1134" w:type="dxa"/>
          </w:tcPr>
          <w:p w:rsidR="009B243B" w:rsidRPr="009B243B" w:rsidRDefault="009B243B" w:rsidP="00151A61">
            <w:pPr>
              <w:rPr>
                <w:rFonts w:asciiTheme="minorHAnsi" w:hAnsiTheme="minorHAnsi" w:cstheme="minorHAnsi"/>
                <w:b/>
                <w:szCs w:val="22"/>
              </w:rPr>
            </w:pP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Publication date</w:t>
            </w:r>
          </w:p>
        </w:tc>
        <w:tc>
          <w:tcPr>
            <w:tcW w:w="2126" w:type="dxa"/>
          </w:tcPr>
          <w:p w:rsidR="009B243B" w:rsidRPr="009B243B" w:rsidRDefault="009B243B" w:rsidP="00151A61">
            <w:pPr>
              <w:rPr>
                <w:rFonts w:asciiTheme="minorHAnsi" w:hAnsiTheme="minorHAnsi" w:cstheme="minorHAnsi"/>
                <w:b/>
                <w:szCs w:val="22"/>
              </w:rPr>
            </w:pP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Author</w:t>
            </w:r>
          </w:p>
        </w:tc>
        <w:tc>
          <w:tcPr>
            <w:tcW w:w="1843" w:type="dxa"/>
          </w:tcPr>
          <w:p w:rsidR="009B243B" w:rsidRPr="009B243B" w:rsidRDefault="009B243B" w:rsidP="00151A61">
            <w:pPr>
              <w:rPr>
                <w:rFonts w:asciiTheme="minorHAnsi" w:hAnsiTheme="minorHAnsi" w:cstheme="minorHAnsi"/>
                <w:b/>
                <w:szCs w:val="22"/>
              </w:rPr>
            </w:pP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Publisher</w:t>
            </w:r>
          </w:p>
        </w:tc>
        <w:tc>
          <w:tcPr>
            <w:tcW w:w="1701" w:type="dxa"/>
          </w:tcPr>
          <w:p w:rsidR="009B243B" w:rsidRPr="009B243B" w:rsidRDefault="009B243B" w:rsidP="00151A61">
            <w:pPr>
              <w:rPr>
                <w:rFonts w:asciiTheme="minorHAnsi" w:hAnsiTheme="minorHAnsi" w:cstheme="minorHAnsi"/>
                <w:b/>
                <w:szCs w:val="22"/>
              </w:rPr>
            </w:pPr>
            <w:bookmarkStart w:id="2" w:name="OLE_LINK8"/>
            <w:bookmarkStart w:id="3" w:name="OLE_LINK9"/>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Price for 1 user</w:t>
            </w: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with simultaneous access to the eBook on one computer and one mobile device</w:t>
            </w: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Price in E</w:t>
            </w:r>
            <w:bookmarkEnd w:id="2"/>
            <w:bookmarkEnd w:id="3"/>
            <w:r w:rsidRPr="009B243B">
              <w:rPr>
                <w:rFonts w:asciiTheme="minorHAnsi" w:hAnsiTheme="minorHAnsi" w:cstheme="minorHAnsi"/>
                <w:b/>
                <w:szCs w:val="22"/>
              </w:rPr>
              <w:t>UR</w:t>
            </w:r>
          </w:p>
          <w:p w:rsidR="009B243B" w:rsidRPr="009B243B" w:rsidRDefault="009B243B" w:rsidP="00151A61">
            <w:pPr>
              <w:rPr>
                <w:rFonts w:asciiTheme="minorHAnsi" w:hAnsiTheme="minorHAnsi" w:cstheme="minorHAnsi"/>
                <w:b/>
                <w:szCs w:val="22"/>
              </w:rPr>
            </w:pPr>
            <w:r w:rsidRPr="009B243B">
              <w:rPr>
                <w:rFonts w:asciiTheme="minorHAnsi" w:hAnsiTheme="minorHAnsi" w:cstheme="minorHAnsi"/>
                <w:b/>
                <w:szCs w:val="22"/>
              </w:rPr>
              <w:t>(all-inclusive and final)</w:t>
            </w:r>
          </w:p>
          <w:p w:rsidR="009B243B" w:rsidRPr="009B243B" w:rsidRDefault="009B243B" w:rsidP="00151A61">
            <w:pPr>
              <w:rPr>
                <w:rFonts w:asciiTheme="minorHAnsi" w:hAnsiTheme="minorHAnsi" w:cstheme="minorHAnsi"/>
                <w:b/>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Marine Protected Areas. A Multidisciplinary Approach</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2011</w:t>
            </w:r>
          </w:p>
        </w:tc>
        <w:tc>
          <w:tcPr>
            <w:tcW w:w="2126" w:type="dxa"/>
          </w:tcPr>
          <w:p w:rsidR="009B243B" w:rsidRPr="009B243B" w:rsidRDefault="009B243B" w:rsidP="00151A61">
            <w:pPr>
              <w:rPr>
                <w:rFonts w:asciiTheme="minorHAnsi" w:hAnsiTheme="minorHAnsi" w:cstheme="minorHAnsi"/>
                <w:szCs w:val="22"/>
              </w:rPr>
            </w:pPr>
            <w:proofErr w:type="spellStart"/>
            <w:r w:rsidRPr="009B243B">
              <w:rPr>
                <w:rFonts w:asciiTheme="minorHAnsi" w:hAnsiTheme="minorHAnsi" w:cstheme="minorHAnsi"/>
                <w:szCs w:val="22"/>
              </w:rPr>
              <w:t>Claudet</w:t>
            </w:r>
            <w:proofErr w:type="spellEnd"/>
            <w:r w:rsidRPr="009B243B">
              <w:rPr>
                <w:rFonts w:asciiTheme="minorHAnsi" w:hAnsiTheme="minorHAnsi" w:cstheme="minorHAnsi"/>
                <w:szCs w:val="22"/>
              </w:rPr>
              <w:t>, J.</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Cambridge University Press</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Environmental Change, Climate and Health. Issues and Research Methods</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2009</w:t>
            </w:r>
          </w:p>
        </w:tc>
        <w:tc>
          <w:tcPr>
            <w:tcW w:w="2126"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Martens, P., McMichael, A.J (Eds.)</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Cambridge University Press</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Geospatial Techniques in Urban Planning</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2012</w:t>
            </w:r>
          </w:p>
        </w:tc>
        <w:tc>
          <w:tcPr>
            <w:tcW w:w="2126" w:type="dxa"/>
          </w:tcPr>
          <w:p w:rsidR="009B243B" w:rsidRPr="009B243B" w:rsidRDefault="009B243B" w:rsidP="00151A61">
            <w:pPr>
              <w:rPr>
                <w:rFonts w:asciiTheme="minorHAnsi" w:hAnsiTheme="minorHAnsi" w:cstheme="minorHAnsi"/>
                <w:szCs w:val="22"/>
              </w:rPr>
            </w:pPr>
            <w:proofErr w:type="spellStart"/>
            <w:r w:rsidRPr="009B243B">
              <w:rPr>
                <w:rFonts w:asciiTheme="minorHAnsi" w:hAnsiTheme="minorHAnsi" w:cstheme="minorHAnsi"/>
                <w:szCs w:val="22"/>
              </w:rPr>
              <w:t>Shen</w:t>
            </w:r>
            <w:proofErr w:type="spellEnd"/>
            <w:r w:rsidRPr="009B243B">
              <w:rPr>
                <w:rFonts w:asciiTheme="minorHAnsi" w:hAnsiTheme="minorHAnsi" w:cstheme="minorHAnsi"/>
                <w:szCs w:val="22"/>
              </w:rPr>
              <w:t>, Zhenjiang</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Springer</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 xml:space="preserve">Semantic Web </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2007</w:t>
            </w:r>
          </w:p>
        </w:tc>
        <w:tc>
          <w:tcPr>
            <w:tcW w:w="2126" w:type="dxa"/>
          </w:tcPr>
          <w:p w:rsidR="009B243B" w:rsidRPr="009B243B" w:rsidRDefault="009B243B" w:rsidP="00151A61">
            <w:pPr>
              <w:rPr>
                <w:rFonts w:asciiTheme="minorHAnsi" w:hAnsiTheme="minorHAnsi" w:cstheme="minorHAnsi"/>
                <w:szCs w:val="22"/>
                <w:lang w:val="de-DE"/>
              </w:rPr>
            </w:pPr>
            <w:r w:rsidRPr="009B243B">
              <w:rPr>
                <w:rFonts w:asciiTheme="minorHAnsi" w:hAnsiTheme="minorHAnsi" w:cstheme="minorHAnsi"/>
                <w:szCs w:val="22"/>
                <w:lang w:val="de-DE"/>
              </w:rPr>
              <w:t>Hitzler, P., Krotzsch, M., Rudolph, S., Sure, Y.</w:t>
            </w:r>
          </w:p>
        </w:tc>
        <w:tc>
          <w:tcPr>
            <w:tcW w:w="1843" w:type="dxa"/>
          </w:tcPr>
          <w:p w:rsidR="009B243B" w:rsidRPr="009B243B" w:rsidRDefault="009B243B" w:rsidP="00151A61">
            <w:pPr>
              <w:rPr>
                <w:rFonts w:asciiTheme="minorHAnsi" w:hAnsiTheme="minorHAnsi" w:cstheme="minorHAnsi"/>
                <w:szCs w:val="22"/>
                <w:lang w:val="de-DE"/>
              </w:rPr>
            </w:pPr>
            <w:r w:rsidRPr="009B243B">
              <w:rPr>
                <w:rFonts w:asciiTheme="minorHAnsi" w:hAnsiTheme="minorHAnsi" w:cstheme="minorHAnsi"/>
                <w:szCs w:val="22"/>
                <w:lang w:val="de-DE"/>
              </w:rPr>
              <w:t>Springer</w:t>
            </w:r>
          </w:p>
        </w:tc>
        <w:tc>
          <w:tcPr>
            <w:tcW w:w="1701" w:type="dxa"/>
          </w:tcPr>
          <w:p w:rsidR="009B243B" w:rsidRPr="009B243B" w:rsidRDefault="009B243B" w:rsidP="00151A61">
            <w:pPr>
              <w:rPr>
                <w:rFonts w:asciiTheme="minorHAnsi" w:hAnsiTheme="minorHAnsi" w:cstheme="minorHAnsi"/>
                <w:szCs w:val="22"/>
                <w:lang w:val="de-DE"/>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 xml:space="preserve">Advancing </w:t>
            </w:r>
            <w:proofErr w:type="spellStart"/>
            <w:r w:rsidRPr="009B243B">
              <w:rPr>
                <w:rFonts w:asciiTheme="minorHAnsi" w:hAnsiTheme="minorHAnsi" w:cstheme="minorHAnsi"/>
                <w:szCs w:val="22"/>
              </w:rPr>
              <w:t>Geoinformation</w:t>
            </w:r>
            <w:proofErr w:type="spellEnd"/>
            <w:r w:rsidRPr="009B243B">
              <w:rPr>
                <w:rFonts w:asciiTheme="minorHAnsi" w:hAnsiTheme="minorHAnsi" w:cstheme="minorHAnsi"/>
                <w:szCs w:val="22"/>
              </w:rPr>
              <w:t xml:space="preserve"> Science for a Changing World</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2011</w:t>
            </w:r>
          </w:p>
        </w:tc>
        <w:tc>
          <w:tcPr>
            <w:tcW w:w="2126" w:type="dxa"/>
          </w:tcPr>
          <w:p w:rsidR="009B243B" w:rsidRPr="009B243B" w:rsidRDefault="009B243B" w:rsidP="00151A61">
            <w:pPr>
              <w:rPr>
                <w:rFonts w:asciiTheme="minorHAnsi" w:hAnsiTheme="minorHAnsi" w:cstheme="minorHAnsi"/>
                <w:szCs w:val="22"/>
                <w:lang w:val="da-DK"/>
              </w:rPr>
            </w:pPr>
            <w:r w:rsidRPr="009B243B">
              <w:rPr>
                <w:rFonts w:asciiTheme="minorHAnsi" w:hAnsiTheme="minorHAnsi" w:cstheme="minorHAnsi"/>
                <w:szCs w:val="22"/>
                <w:lang w:val="da-DK"/>
              </w:rPr>
              <w:t>Reinhardt, W., Geertman, S., Toppen, F., de Jong, S. M.</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Springer</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Environment and Economy</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2009</w:t>
            </w:r>
          </w:p>
        </w:tc>
        <w:tc>
          <w:tcPr>
            <w:tcW w:w="2126"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Cato, M.S.</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Taylor &amp; Francis Ltd</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Mapping the Deep: The Extraordinary Story of Ocean Science</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2012</w:t>
            </w:r>
          </w:p>
        </w:tc>
        <w:tc>
          <w:tcPr>
            <w:tcW w:w="2126" w:type="dxa"/>
          </w:tcPr>
          <w:p w:rsidR="009B243B" w:rsidRPr="009B243B" w:rsidRDefault="009B243B" w:rsidP="00151A61">
            <w:pPr>
              <w:rPr>
                <w:rFonts w:asciiTheme="minorHAnsi" w:hAnsiTheme="minorHAnsi" w:cstheme="minorHAnsi"/>
                <w:szCs w:val="22"/>
              </w:rPr>
            </w:pPr>
            <w:proofErr w:type="spellStart"/>
            <w:r w:rsidRPr="009B243B">
              <w:rPr>
                <w:rFonts w:asciiTheme="minorHAnsi" w:hAnsiTheme="minorHAnsi" w:cstheme="minorHAnsi"/>
                <w:szCs w:val="22"/>
              </w:rPr>
              <w:t>Kunzig</w:t>
            </w:r>
            <w:proofErr w:type="spellEnd"/>
            <w:r w:rsidRPr="009B243B">
              <w:rPr>
                <w:rFonts w:asciiTheme="minorHAnsi" w:hAnsiTheme="minorHAnsi" w:cstheme="minorHAnsi"/>
                <w:szCs w:val="22"/>
              </w:rPr>
              <w:t>, R.</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W. W. Norton &amp; Company</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The Geospatial Desktop - Open Source GIS &amp;</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2012</w:t>
            </w:r>
          </w:p>
        </w:tc>
        <w:tc>
          <w:tcPr>
            <w:tcW w:w="2126"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Sherman, G.; Mitchell, T.</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Locate Press</w:t>
            </w:r>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A Handbook of Climate Change and India: Development, Politics and Governance</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2012</w:t>
            </w:r>
          </w:p>
        </w:tc>
        <w:tc>
          <w:tcPr>
            <w:tcW w:w="2126" w:type="dxa"/>
          </w:tcPr>
          <w:p w:rsidR="009B243B" w:rsidRPr="009B243B" w:rsidRDefault="009B243B" w:rsidP="00151A61">
            <w:pPr>
              <w:rPr>
                <w:rFonts w:asciiTheme="minorHAnsi" w:hAnsiTheme="minorHAnsi" w:cstheme="minorHAnsi"/>
                <w:szCs w:val="22"/>
              </w:rPr>
            </w:pPr>
            <w:proofErr w:type="spellStart"/>
            <w:r w:rsidRPr="009B243B">
              <w:rPr>
                <w:rFonts w:asciiTheme="minorHAnsi" w:hAnsiTheme="minorHAnsi" w:cstheme="minorHAnsi"/>
                <w:szCs w:val="22"/>
              </w:rPr>
              <w:t>Dubash</w:t>
            </w:r>
            <w:proofErr w:type="spellEnd"/>
            <w:r w:rsidRPr="009B243B">
              <w:rPr>
                <w:rFonts w:asciiTheme="minorHAnsi" w:hAnsiTheme="minorHAnsi" w:cstheme="minorHAnsi"/>
                <w:szCs w:val="22"/>
              </w:rPr>
              <w:t>, N.</w:t>
            </w:r>
          </w:p>
        </w:tc>
        <w:tc>
          <w:tcPr>
            <w:tcW w:w="1843" w:type="dxa"/>
          </w:tcPr>
          <w:p w:rsidR="009B243B" w:rsidRPr="009B243B" w:rsidRDefault="009B243B" w:rsidP="00151A61">
            <w:pPr>
              <w:rPr>
                <w:rFonts w:asciiTheme="minorHAnsi" w:hAnsiTheme="minorHAnsi" w:cstheme="minorHAnsi"/>
                <w:szCs w:val="22"/>
              </w:rPr>
            </w:pPr>
            <w:proofErr w:type="spellStart"/>
            <w:r w:rsidRPr="009B243B">
              <w:rPr>
                <w:rFonts w:asciiTheme="minorHAnsi" w:hAnsiTheme="minorHAnsi" w:cstheme="minorHAnsi"/>
                <w:szCs w:val="22"/>
              </w:rPr>
              <w:t>Routledge</w:t>
            </w:r>
            <w:proofErr w:type="spellEnd"/>
          </w:p>
        </w:tc>
        <w:tc>
          <w:tcPr>
            <w:tcW w:w="1701" w:type="dxa"/>
          </w:tcPr>
          <w:p w:rsidR="009B243B" w:rsidRPr="009B243B" w:rsidRDefault="009B243B" w:rsidP="00151A61">
            <w:pPr>
              <w:rPr>
                <w:rFonts w:asciiTheme="minorHAnsi" w:hAnsiTheme="minorHAnsi" w:cstheme="minorHAnsi"/>
                <w:szCs w:val="22"/>
              </w:rPr>
            </w:pPr>
          </w:p>
        </w:tc>
      </w:tr>
      <w:tr w:rsidR="009B243B" w:rsidRPr="009B243B" w:rsidTr="00151A61">
        <w:tc>
          <w:tcPr>
            <w:tcW w:w="2518"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Tropical Forests and Global Atmospheric Change</w:t>
            </w:r>
          </w:p>
        </w:tc>
        <w:tc>
          <w:tcPr>
            <w:tcW w:w="1134"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2005</w:t>
            </w:r>
          </w:p>
        </w:tc>
        <w:tc>
          <w:tcPr>
            <w:tcW w:w="2126" w:type="dxa"/>
          </w:tcPr>
          <w:p w:rsidR="009B243B" w:rsidRPr="009B243B" w:rsidRDefault="009B243B" w:rsidP="00151A61">
            <w:pPr>
              <w:rPr>
                <w:rFonts w:asciiTheme="minorHAnsi" w:hAnsiTheme="minorHAnsi" w:cstheme="minorHAnsi"/>
                <w:szCs w:val="22"/>
                <w:lang w:val="fr-FR"/>
              </w:rPr>
            </w:pPr>
            <w:proofErr w:type="spellStart"/>
            <w:r w:rsidRPr="009B243B">
              <w:rPr>
                <w:rFonts w:asciiTheme="minorHAnsi" w:hAnsiTheme="minorHAnsi" w:cstheme="minorHAnsi"/>
                <w:szCs w:val="22"/>
                <w:lang w:val="fr-FR"/>
              </w:rPr>
              <w:t>Malhi</w:t>
            </w:r>
            <w:proofErr w:type="spellEnd"/>
            <w:r w:rsidRPr="009B243B">
              <w:rPr>
                <w:rFonts w:asciiTheme="minorHAnsi" w:hAnsiTheme="minorHAnsi" w:cstheme="minorHAnsi"/>
                <w:szCs w:val="22"/>
                <w:lang w:val="fr-FR"/>
              </w:rPr>
              <w:t>, Y.; Philips, O. (</w:t>
            </w:r>
            <w:proofErr w:type="spellStart"/>
            <w:r w:rsidRPr="009B243B">
              <w:rPr>
                <w:rFonts w:asciiTheme="minorHAnsi" w:hAnsiTheme="minorHAnsi" w:cstheme="minorHAnsi"/>
                <w:szCs w:val="22"/>
                <w:lang w:val="fr-FR"/>
              </w:rPr>
              <w:t>Eds</w:t>
            </w:r>
            <w:proofErr w:type="spellEnd"/>
            <w:r w:rsidRPr="009B243B">
              <w:rPr>
                <w:rFonts w:asciiTheme="minorHAnsi" w:hAnsiTheme="minorHAnsi" w:cstheme="minorHAnsi"/>
                <w:szCs w:val="22"/>
                <w:lang w:val="fr-FR"/>
              </w:rPr>
              <w:t>.)</w:t>
            </w:r>
          </w:p>
        </w:tc>
        <w:tc>
          <w:tcPr>
            <w:tcW w:w="1843" w:type="dxa"/>
          </w:tcPr>
          <w:p w:rsidR="009B243B" w:rsidRPr="009B243B" w:rsidRDefault="009B243B" w:rsidP="00151A61">
            <w:pPr>
              <w:rPr>
                <w:rFonts w:asciiTheme="minorHAnsi" w:hAnsiTheme="minorHAnsi" w:cstheme="minorHAnsi"/>
                <w:szCs w:val="22"/>
              </w:rPr>
            </w:pPr>
            <w:r w:rsidRPr="009B243B">
              <w:rPr>
                <w:rFonts w:asciiTheme="minorHAnsi" w:hAnsiTheme="minorHAnsi" w:cstheme="minorHAnsi"/>
                <w:szCs w:val="22"/>
              </w:rPr>
              <w:t>Oxford University Press</w:t>
            </w:r>
          </w:p>
        </w:tc>
        <w:tc>
          <w:tcPr>
            <w:tcW w:w="1701" w:type="dxa"/>
          </w:tcPr>
          <w:p w:rsidR="009B243B" w:rsidRPr="009B243B" w:rsidRDefault="009B243B" w:rsidP="00151A61">
            <w:pPr>
              <w:rPr>
                <w:rFonts w:asciiTheme="minorHAnsi" w:hAnsiTheme="minorHAnsi" w:cstheme="minorHAnsi"/>
                <w:szCs w:val="22"/>
              </w:rPr>
            </w:pPr>
          </w:p>
        </w:tc>
      </w:tr>
    </w:tbl>
    <w:p w:rsidR="009B243B" w:rsidRDefault="009B243B" w:rsidP="009B243B">
      <w:pPr>
        <w:pStyle w:val="ListParagraph"/>
        <w:rPr>
          <w:rFonts w:asciiTheme="minorHAnsi" w:hAnsiTheme="minorHAnsi" w:cstheme="minorHAnsi"/>
          <w:szCs w:val="22"/>
        </w:rPr>
      </w:pPr>
    </w:p>
    <w:p w:rsidR="009B243B" w:rsidRDefault="009B243B">
      <w:pPr>
        <w:rPr>
          <w:rFonts w:asciiTheme="minorHAnsi" w:hAnsiTheme="minorHAnsi" w:cstheme="minorHAnsi"/>
          <w:szCs w:val="22"/>
        </w:rPr>
      </w:pPr>
      <w:r>
        <w:rPr>
          <w:rFonts w:asciiTheme="minorHAnsi" w:hAnsiTheme="minorHAnsi" w:cstheme="minorHAnsi"/>
          <w:szCs w:val="22"/>
        </w:rPr>
        <w:br w:type="page"/>
      </w:r>
    </w:p>
    <w:p w:rsidR="009B243B" w:rsidRDefault="009B243B" w:rsidP="009B243B">
      <w:pPr>
        <w:pStyle w:val="ListParagraph"/>
        <w:rPr>
          <w:rFonts w:asciiTheme="minorHAnsi" w:hAnsiTheme="minorHAnsi" w:cstheme="minorHAnsi"/>
          <w:szCs w:val="22"/>
        </w:rPr>
      </w:pPr>
    </w:p>
    <w:p w:rsidR="009B243B" w:rsidRDefault="009B243B" w:rsidP="009B243B">
      <w:pPr>
        <w:pStyle w:val="ListParagraph"/>
        <w:numPr>
          <w:ilvl w:val="0"/>
          <w:numId w:val="1"/>
        </w:numPr>
        <w:rPr>
          <w:rFonts w:asciiTheme="minorHAnsi" w:hAnsiTheme="minorHAnsi" w:cstheme="minorHAnsi"/>
          <w:szCs w:val="22"/>
        </w:rPr>
      </w:pPr>
      <w:r>
        <w:rPr>
          <w:rFonts w:asciiTheme="minorHAnsi" w:hAnsiTheme="minorHAnsi" w:cstheme="minorHAnsi"/>
          <w:szCs w:val="22"/>
        </w:rPr>
        <w:t>Price for 3 concurrent users</w:t>
      </w:r>
    </w:p>
    <w:p w:rsidR="009B243B" w:rsidRDefault="009B243B" w:rsidP="009B243B">
      <w:pPr>
        <w:pStyle w:val="ListParagraph"/>
        <w:rPr>
          <w:rFonts w:asciiTheme="minorHAnsi" w:hAnsiTheme="minorHAnsi" w:cs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134"/>
        <w:gridCol w:w="2126"/>
        <w:gridCol w:w="1843"/>
        <w:gridCol w:w="1701"/>
      </w:tblGrid>
      <w:tr w:rsidR="005C0776" w:rsidRPr="005C0776" w:rsidTr="00151A61">
        <w:tc>
          <w:tcPr>
            <w:tcW w:w="2518"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Book title</w:t>
            </w:r>
          </w:p>
        </w:tc>
        <w:tc>
          <w:tcPr>
            <w:tcW w:w="1134"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Publication date</w:t>
            </w:r>
          </w:p>
        </w:tc>
        <w:tc>
          <w:tcPr>
            <w:tcW w:w="2126"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Author</w:t>
            </w:r>
          </w:p>
        </w:tc>
        <w:tc>
          <w:tcPr>
            <w:tcW w:w="1843"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Publisher</w:t>
            </w:r>
          </w:p>
        </w:tc>
        <w:tc>
          <w:tcPr>
            <w:tcW w:w="1701"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Price for 3 concurrent users</w:t>
            </w: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with simultaneous access to the eBook on one computer and one mobile device</w:t>
            </w:r>
          </w:p>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Price in EUR</w:t>
            </w: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(all-inclusive and final)</w:t>
            </w:r>
          </w:p>
          <w:p w:rsidR="005C0776" w:rsidRPr="005C0776" w:rsidRDefault="005C0776" w:rsidP="00151A61">
            <w:pPr>
              <w:rPr>
                <w:rFonts w:asciiTheme="minorHAnsi" w:hAnsiTheme="minorHAnsi" w:cstheme="minorHAnsi"/>
                <w:b/>
                <w:szCs w:val="22"/>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Programming the Semantic Web</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2009</w:t>
            </w:r>
          </w:p>
        </w:tc>
        <w:tc>
          <w:tcPr>
            <w:tcW w:w="2126" w:type="dxa"/>
          </w:tcPr>
          <w:p w:rsidR="005C0776" w:rsidRPr="005C0776" w:rsidRDefault="005C0776" w:rsidP="00151A61">
            <w:pPr>
              <w:rPr>
                <w:rFonts w:asciiTheme="minorHAnsi" w:hAnsiTheme="minorHAnsi" w:cstheme="minorHAnsi"/>
                <w:szCs w:val="22"/>
                <w:lang w:val="sv-SE"/>
              </w:rPr>
            </w:pPr>
            <w:r w:rsidRPr="005C0776">
              <w:rPr>
                <w:rFonts w:asciiTheme="minorHAnsi" w:hAnsiTheme="minorHAnsi" w:cstheme="minorHAnsi"/>
                <w:szCs w:val="22"/>
                <w:lang w:val="sv-SE"/>
              </w:rPr>
              <w:t xml:space="preserve">Evans, C.;Segaran, T.; Taylor, J. </w:t>
            </w:r>
          </w:p>
        </w:tc>
        <w:tc>
          <w:tcPr>
            <w:tcW w:w="1843"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O'Reilly Media</w:t>
            </w:r>
          </w:p>
        </w:tc>
        <w:tc>
          <w:tcPr>
            <w:tcW w:w="1701" w:type="dxa"/>
          </w:tcPr>
          <w:p w:rsidR="005C0776" w:rsidRPr="005C0776" w:rsidRDefault="005C0776" w:rsidP="00151A61">
            <w:pPr>
              <w:rPr>
                <w:rFonts w:asciiTheme="minorHAnsi" w:hAnsiTheme="minorHAnsi" w:cstheme="minorHAnsi"/>
                <w:szCs w:val="22"/>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Citizen Science: Public Participation in Environmental Research</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2012</w:t>
            </w:r>
          </w:p>
        </w:tc>
        <w:tc>
          <w:tcPr>
            <w:tcW w:w="2126" w:type="dxa"/>
          </w:tcPr>
          <w:p w:rsidR="005C0776" w:rsidRPr="005C0776" w:rsidRDefault="005C0776" w:rsidP="00151A61">
            <w:pPr>
              <w:rPr>
                <w:rFonts w:asciiTheme="minorHAnsi" w:hAnsiTheme="minorHAnsi" w:cstheme="minorHAnsi"/>
                <w:szCs w:val="22"/>
              </w:rPr>
            </w:pPr>
            <w:proofErr w:type="spellStart"/>
            <w:r w:rsidRPr="005C0776">
              <w:rPr>
                <w:rFonts w:asciiTheme="minorHAnsi" w:hAnsiTheme="minorHAnsi" w:cstheme="minorHAnsi"/>
                <w:szCs w:val="22"/>
              </w:rPr>
              <w:t>Louv</w:t>
            </w:r>
            <w:proofErr w:type="spellEnd"/>
            <w:r w:rsidRPr="005C0776">
              <w:rPr>
                <w:rFonts w:asciiTheme="minorHAnsi" w:hAnsiTheme="minorHAnsi" w:cstheme="minorHAnsi"/>
                <w:szCs w:val="22"/>
              </w:rPr>
              <w:t xml:space="preserve">, R.; Dickinson, J.L:; </w:t>
            </w:r>
            <w:proofErr w:type="spellStart"/>
            <w:r w:rsidRPr="005C0776">
              <w:rPr>
                <w:rFonts w:asciiTheme="minorHAnsi" w:hAnsiTheme="minorHAnsi" w:cstheme="minorHAnsi"/>
                <w:szCs w:val="22"/>
              </w:rPr>
              <w:t>Bonney</w:t>
            </w:r>
            <w:proofErr w:type="spellEnd"/>
            <w:r w:rsidRPr="005C0776">
              <w:rPr>
                <w:rFonts w:asciiTheme="minorHAnsi" w:hAnsiTheme="minorHAnsi" w:cstheme="minorHAnsi"/>
                <w:szCs w:val="22"/>
              </w:rPr>
              <w:t>, R, Fitzpatrick, J.W. (</w:t>
            </w:r>
            <w:proofErr w:type="spellStart"/>
            <w:r w:rsidRPr="005C0776">
              <w:rPr>
                <w:rFonts w:asciiTheme="minorHAnsi" w:hAnsiTheme="minorHAnsi" w:cstheme="minorHAnsi"/>
                <w:szCs w:val="22"/>
              </w:rPr>
              <w:t>Eds</w:t>
            </w:r>
            <w:proofErr w:type="spellEnd"/>
            <w:r w:rsidRPr="005C0776">
              <w:rPr>
                <w:rFonts w:asciiTheme="minorHAnsi" w:hAnsiTheme="minorHAnsi" w:cstheme="minorHAnsi"/>
                <w:szCs w:val="22"/>
              </w:rPr>
              <w:t>)</w:t>
            </w:r>
          </w:p>
        </w:tc>
        <w:tc>
          <w:tcPr>
            <w:tcW w:w="1843"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Cornell University Press</w:t>
            </w:r>
          </w:p>
        </w:tc>
        <w:tc>
          <w:tcPr>
            <w:tcW w:w="1701" w:type="dxa"/>
          </w:tcPr>
          <w:p w:rsidR="005C0776" w:rsidRPr="005C0776" w:rsidRDefault="005C0776" w:rsidP="00151A61">
            <w:pPr>
              <w:rPr>
                <w:rFonts w:asciiTheme="minorHAnsi" w:hAnsiTheme="minorHAnsi" w:cstheme="minorHAnsi"/>
                <w:szCs w:val="22"/>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The Roads from Rio: Lessons Learned from Twenty Years of Multilateral Environmental Negotiations</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2012</w:t>
            </w:r>
          </w:p>
        </w:tc>
        <w:tc>
          <w:tcPr>
            <w:tcW w:w="2126" w:type="dxa"/>
          </w:tcPr>
          <w:p w:rsidR="005C0776" w:rsidRPr="005C0776" w:rsidRDefault="005C0776" w:rsidP="00151A61">
            <w:pPr>
              <w:rPr>
                <w:rFonts w:asciiTheme="minorHAnsi" w:hAnsiTheme="minorHAnsi" w:cstheme="minorHAnsi"/>
                <w:szCs w:val="22"/>
              </w:rPr>
            </w:pPr>
            <w:proofErr w:type="spellStart"/>
            <w:r w:rsidRPr="005C0776">
              <w:rPr>
                <w:rFonts w:asciiTheme="minorHAnsi" w:hAnsiTheme="minorHAnsi" w:cstheme="minorHAnsi"/>
                <w:szCs w:val="22"/>
              </w:rPr>
              <w:t>Chasek</w:t>
            </w:r>
            <w:proofErr w:type="spellEnd"/>
            <w:r w:rsidRPr="005C0776">
              <w:rPr>
                <w:rFonts w:asciiTheme="minorHAnsi" w:hAnsiTheme="minorHAnsi" w:cstheme="minorHAnsi"/>
                <w:szCs w:val="22"/>
              </w:rPr>
              <w:t>, P.; Wagner, L.M.</w:t>
            </w:r>
          </w:p>
        </w:tc>
        <w:tc>
          <w:tcPr>
            <w:tcW w:w="1843" w:type="dxa"/>
          </w:tcPr>
          <w:p w:rsidR="005C0776" w:rsidRPr="005C0776" w:rsidRDefault="005C0776" w:rsidP="00151A61">
            <w:pPr>
              <w:rPr>
                <w:rFonts w:asciiTheme="minorHAnsi" w:hAnsiTheme="minorHAnsi" w:cstheme="minorHAnsi"/>
                <w:szCs w:val="22"/>
              </w:rPr>
            </w:pPr>
            <w:proofErr w:type="spellStart"/>
            <w:r w:rsidRPr="005C0776">
              <w:rPr>
                <w:rFonts w:asciiTheme="minorHAnsi" w:hAnsiTheme="minorHAnsi" w:cstheme="minorHAnsi"/>
                <w:szCs w:val="22"/>
              </w:rPr>
              <w:t>Routledge</w:t>
            </w:r>
            <w:proofErr w:type="spellEnd"/>
          </w:p>
        </w:tc>
        <w:tc>
          <w:tcPr>
            <w:tcW w:w="1701" w:type="dxa"/>
          </w:tcPr>
          <w:p w:rsidR="005C0776" w:rsidRPr="005C0776" w:rsidRDefault="005C0776" w:rsidP="00151A61">
            <w:pPr>
              <w:rPr>
                <w:rFonts w:asciiTheme="minorHAnsi" w:hAnsiTheme="minorHAnsi" w:cstheme="minorHAnsi"/>
                <w:szCs w:val="22"/>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Global think tanks : policy networks and governance</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2011</w:t>
            </w:r>
          </w:p>
        </w:tc>
        <w:tc>
          <w:tcPr>
            <w:tcW w:w="2126" w:type="dxa"/>
          </w:tcPr>
          <w:p w:rsidR="005C0776" w:rsidRPr="005C0776" w:rsidRDefault="005C0776" w:rsidP="00151A61">
            <w:pPr>
              <w:rPr>
                <w:rFonts w:asciiTheme="minorHAnsi" w:hAnsiTheme="minorHAnsi" w:cstheme="minorHAnsi"/>
                <w:szCs w:val="22"/>
                <w:lang w:val="fr-FR"/>
              </w:rPr>
            </w:pPr>
            <w:proofErr w:type="spellStart"/>
            <w:r w:rsidRPr="005C0776">
              <w:rPr>
                <w:rFonts w:asciiTheme="minorHAnsi" w:hAnsiTheme="minorHAnsi" w:cstheme="minorHAnsi"/>
                <w:szCs w:val="22"/>
                <w:lang w:val="fr-FR"/>
              </w:rPr>
              <w:t>McGann</w:t>
            </w:r>
            <w:proofErr w:type="spellEnd"/>
            <w:r w:rsidRPr="005C0776">
              <w:rPr>
                <w:rFonts w:asciiTheme="minorHAnsi" w:hAnsiTheme="minorHAnsi" w:cstheme="minorHAnsi"/>
                <w:szCs w:val="22"/>
                <w:lang w:val="fr-FR"/>
              </w:rPr>
              <w:t>, J.G.;</w:t>
            </w:r>
          </w:p>
          <w:p w:rsidR="005C0776" w:rsidRPr="005C0776" w:rsidRDefault="005C0776" w:rsidP="00151A61">
            <w:pPr>
              <w:rPr>
                <w:rFonts w:asciiTheme="minorHAnsi" w:hAnsiTheme="minorHAnsi" w:cstheme="minorHAnsi"/>
                <w:szCs w:val="22"/>
                <w:lang w:val="fr-FR"/>
              </w:rPr>
            </w:pPr>
            <w:r w:rsidRPr="005C0776">
              <w:rPr>
                <w:rFonts w:asciiTheme="minorHAnsi" w:hAnsiTheme="minorHAnsi" w:cstheme="minorHAnsi"/>
                <w:szCs w:val="22"/>
                <w:lang w:val="fr-FR"/>
              </w:rPr>
              <w:t>Sabatini, R.</w:t>
            </w:r>
          </w:p>
        </w:tc>
        <w:tc>
          <w:tcPr>
            <w:tcW w:w="1843" w:type="dxa"/>
          </w:tcPr>
          <w:p w:rsidR="005C0776" w:rsidRPr="005C0776" w:rsidRDefault="005C0776" w:rsidP="00151A61">
            <w:pPr>
              <w:rPr>
                <w:rFonts w:asciiTheme="minorHAnsi" w:hAnsiTheme="minorHAnsi" w:cstheme="minorHAnsi"/>
                <w:szCs w:val="22"/>
                <w:lang w:val="da-DK"/>
              </w:rPr>
            </w:pPr>
            <w:r w:rsidRPr="005C0776">
              <w:rPr>
                <w:rFonts w:asciiTheme="minorHAnsi" w:hAnsiTheme="minorHAnsi" w:cstheme="minorHAnsi"/>
                <w:szCs w:val="22"/>
              </w:rPr>
              <w:t>Taylor &amp; Francis</w:t>
            </w:r>
          </w:p>
        </w:tc>
        <w:tc>
          <w:tcPr>
            <w:tcW w:w="1701" w:type="dxa"/>
          </w:tcPr>
          <w:p w:rsidR="005C0776" w:rsidRPr="005C0776" w:rsidRDefault="005C0776" w:rsidP="00151A61">
            <w:pPr>
              <w:rPr>
                <w:rFonts w:asciiTheme="minorHAnsi" w:hAnsiTheme="minorHAnsi" w:cstheme="minorHAnsi"/>
                <w:szCs w:val="22"/>
                <w:lang w:val="da-DK"/>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Climate Matters: Ethics in a Warming World</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2012</w:t>
            </w:r>
          </w:p>
        </w:tc>
        <w:tc>
          <w:tcPr>
            <w:tcW w:w="2126"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Broome, J.</w:t>
            </w:r>
          </w:p>
        </w:tc>
        <w:tc>
          <w:tcPr>
            <w:tcW w:w="1843"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W. W. Norton &amp; Company</w:t>
            </w:r>
          </w:p>
        </w:tc>
        <w:tc>
          <w:tcPr>
            <w:tcW w:w="1701" w:type="dxa"/>
          </w:tcPr>
          <w:p w:rsidR="005C0776" w:rsidRPr="005C0776" w:rsidRDefault="005C0776" w:rsidP="00151A61">
            <w:pPr>
              <w:rPr>
                <w:rFonts w:asciiTheme="minorHAnsi" w:hAnsiTheme="minorHAnsi" w:cstheme="minorHAnsi"/>
                <w:szCs w:val="22"/>
              </w:rPr>
            </w:pPr>
          </w:p>
        </w:tc>
      </w:tr>
    </w:tbl>
    <w:p w:rsidR="005C0776" w:rsidRDefault="005C0776" w:rsidP="009B243B">
      <w:pPr>
        <w:pStyle w:val="ListParagraph"/>
        <w:rPr>
          <w:rFonts w:asciiTheme="minorHAnsi" w:hAnsiTheme="minorHAnsi" w:cstheme="minorHAnsi"/>
          <w:szCs w:val="22"/>
        </w:rPr>
      </w:pPr>
    </w:p>
    <w:p w:rsidR="005C0776" w:rsidRDefault="005C0776">
      <w:pPr>
        <w:rPr>
          <w:rFonts w:asciiTheme="minorHAnsi" w:hAnsiTheme="minorHAnsi" w:cstheme="minorHAnsi"/>
          <w:szCs w:val="22"/>
        </w:rPr>
      </w:pPr>
      <w:r>
        <w:rPr>
          <w:rFonts w:asciiTheme="minorHAnsi" w:hAnsiTheme="minorHAnsi" w:cstheme="minorHAnsi"/>
          <w:szCs w:val="22"/>
        </w:rPr>
        <w:br w:type="page"/>
      </w:r>
    </w:p>
    <w:p w:rsidR="005C0776" w:rsidRPr="009B243B" w:rsidRDefault="005C0776" w:rsidP="009B243B">
      <w:pPr>
        <w:pStyle w:val="ListParagraph"/>
        <w:rPr>
          <w:rFonts w:asciiTheme="minorHAnsi" w:hAnsiTheme="minorHAnsi" w:cstheme="minorHAnsi"/>
          <w:szCs w:val="22"/>
        </w:rPr>
      </w:pPr>
    </w:p>
    <w:p w:rsidR="009B243B" w:rsidRPr="009B243B" w:rsidRDefault="009B243B" w:rsidP="009B243B">
      <w:pPr>
        <w:pStyle w:val="ListParagraph"/>
        <w:numPr>
          <w:ilvl w:val="0"/>
          <w:numId w:val="1"/>
        </w:numPr>
        <w:rPr>
          <w:rFonts w:asciiTheme="minorHAnsi" w:hAnsiTheme="minorHAnsi" w:cstheme="minorHAnsi"/>
          <w:szCs w:val="22"/>
        </w:rPr>
      </w:pPr>
      <w:r>
        <w:rPr>
          <w:rFonts w:asciiTheme="minorHAnsi" w:hAnsiTheme="minorHAnsi" w:cstheme="minorHAnsi"/>
          <w:szCs w:val="22"/>
        </w:rPr>
        <w:t>Price for 10 concurrent users</w:t>
      </w:r>
    </w:p>
    <w:p w:rsidR="009B243B" w:rsidRDefault="009B243B" w:rsidP="009B243B">
      <w:pPr>
        <w:ind w:left="810" w:hanging="810"/>
        <w:rPr>
          <w:rFonts w:asciiTheme="minorHAnsi" w:hAnsiTheme="minorHAnsi" w:cstheme="minorHAnsi"/>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134"/>
        <w:gridCol w:w="2126"/>
        <w:gridCol w:w="1843"/>
        <w:gridCol w:w="1701"/>
      </w:tblGrid>
      <w:tr w:rsidR="005C0776" w:rsidRPr="005C0776" w:rsidTr="00151A61">
        <w:tc>
          <w:tcPr>
            <w:tcW w:w="2518"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Book title</w:t>
            </w:r>
          </w:p>
        </w:tc>
        <w:tc>
          <w:tcPr>
            <w:tcW w:w="1134"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Publication date</w:t>
            </w:r>
          </w:p>
        </w:tc>
        <w:tc>
          <w:tcPr>
            <w:tcW w:w="2126"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Author</w:t>
            </w:r>
          </w:p>
        </w:tc>
        <w:tc>
          <w:tcPr>
            <w:tcW w:w="1843"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Publisher</w:t>
            </w:r>
          </w:p>
        </w:tc>
        <w:tc>
          <w:tcPr>
            <w:tcW w:w="1701" w:type="dxa"/>
          </w:tcPr>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Price for 10 concurrent users</w:t>
            </w: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with simultaneous access to the eBook on one computer and one mobile device</w:t>
            </w:r>
          </w:p>
          <w:p w:rsidR="005C0776" w:rsidRPr="005C0776" w:rsidRDefault="005C0776" w:rsidP="00151A61">
            <w:pPr>
              <w:rPr>
                <w:rFonts w:asciiTheme="minorHAnsi" w:hAnsiTheme="minorHAnsi" w:cstheme="minorHAnsi"/>
                <w:b/>
                <w:szCs w:val="22"/>
              </w:rPr>
            </w:pP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Price in EUR</w:t>
            </w:r>
          </w:p>
          <w:p w:rsidR="005C0776" w:rsidRPr="005C0776" w:rsidRDefault="005C0776" w:rsidP="00151A61">
            <w:pPr>
              <w:rPr>
                <w:rFonts w:asciiTheme="minorHAnsi" w:hAnsiTheme="minorHAnsi" w:cstheme="minorHAnsi"/>
                <w:b/>
                <w:szCs w:val="22"/>
              </w:rPr>
            </w:pPr>
            <w:r w:rsidRPr="005C0776">
              <w:rPr>
                <w:rFonts w:asciiTheme="minorHAnsi" w:hAnsiTheme="minorHAnsi" w:cstheme="minorHAnsi"/>
                <w:b/>
                <w:szCs w:val="22"/>
              </w:rPr>
              <w:t>(all-inclusive and final)</w:t>
            </w:r>
          </w:p>
          <w:p w:rsidR="005C0776" w:rsidRPr="005C0776" w:rsidRDefault="005C0776" w:rsidP="00151A61">
            <w:pPr>
              <w:rPr>
                <w:rFonts w:asciiTheme="minorHAnsi" w:hAnsiTheme="minorHAnsi" w:cstheme="minorHAnsi"/>
                <w:b/>
                <w:szCs w:val="22"/>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In the Nature of Cities. Urban Political Ecology and the Politics of Urban Metabolism</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2005</w:t>
            </w:r>
          </w:p>
        </w:tc>
        <w:tc>
          <w:tcPr>
            <w:tcW w:w="2126" w:type="dxa"/>
          </w:tcPr>
          <w:p w:rsidR="005C0776" w:rsidRPr="005C0776" w:rsidRDefault="005C0776" w:rsidP="00151A61">
            <w:pPr>
              <w:rPr>
                <w:rFonts w:asciiTheme="minorHAnsi" w:hAnsiTheme="minorHAnsi" w:cstheme="minorHAnsi"/>
                <w:szCs w:val="22"/>
                <w:lang w:val="da-DK"/>
              </w:rPr>
            </w:pPr>
            <w:r w:rsidRPr="005C0776">
              <w:rPr>
                <w:rFonts w:asciiTheme="minorHAnsi" w:hAnsiTheme="minorHAnsi" w:cstheme="minorHAnsi"/>
                <w:szCs w:val="22"/>
                <w:lang w:val="da-DK"/>
              </w:rPr>
              <w:t>Heynen, N., Kaika, M., Swyngedouw, E.</w:t>
            </w:r>
          </w:p>
        </w:tc>
        <w:tc>
          <w:tcPr>
            <w:tcW w:w="1843"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Taylor &amp; Francis</w:t>
            </w:r>
          </w:p>
        </w:tc>
        <w:tc>
          <w:tcPr>
            <w:tcW w:w="1701" w:type="dxa"/>
          </w:tcPr>
          <w:p w:rsidR="005C0776" w:rsidRPr="005C0776" w:rsidRDefault="005C0776" w:rsidP="00151A61">
            <w:pPr>
              <w:rPr>
                <w:rFonts w:asciiTheme="minorHAnsi" w:hAnsiTheme="minorHAnsi" w:cstheme="minorHAnsi"/>
                <w:szCs w:val="22"/>
              </w:rPr>
            </w:pPr>
          </w:p>
        </w:tc>
      </w:tr>
      <w:tr w:rsidR="005C0776" w:rsidRPr="005C0776" w:rsidTr="00151A61">
        <w:tc>
          <w:tcPr>
            <w:tcW w:w="2518"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 xml:space="preserve">Environmental Policy in </w:t>
            </w:r>
            <w:proofErr w:type="spellStart"/>
            <w:r w:rsidRPr="005C0776">
              <w:rPr>
                <w:rFonts w:asciiTheme="minorHAnsi" w:hAnsiTheme="minorHAnsi" w:cstheme="minorHAnsi"/>
                <w:szCs w:val="22"/>
              </w:rPr>
              <w:t>Europe.The</w:t>
            </w:r>
            <w:proofErr w:type="spellEnd"/>
            <w:r w:rsidRPr="005C0776">
              <w:rPr>
                <w:rFonts w:asciiTheme="minorHAnsi" w:hAnsiTheme="minorHAnsi" w:cstheme="minorHAnsi"/>
                <w:szCs w:val="22"/>
              </w:rPr>
              <w:t xml:space="preserve"> Europeanization of National Environmental Policy</w:t>
            </w:r>
          </w:p>
        </w:tc>
        <w:tc>
          <w:tcPr>
            <w:tcW w:w="1134"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2007</w:t>
            </w:r>
          </w:p>
        </w:tc>
        <w:tc>
          <w:tcPr>
            <w:tcW w:w="2126"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Jordan, A.;</w:t>
            </w:r>
            <w:proofErr w:type="spellStart"/>
            <w:r w:rsidRPr="005C0776">
              <w:rPr>
                <w:rFonts w:asciiTheme="minorHAnsi" w:hAnsiTheme="minorHAnsi" w:cstheme="minorHAnsi"/>
                <w:szCs w:val="22"/>
              </w:rPr>
              <w:t>Liefferink</w:t>
            </w:r>
            <w:proofErr w:type="spellEnd"/>
            <w:r w:rsidRPr="005C0776">
              <w:rPr>
                <w:rFonts w:asciiTheme="minorHAnsi" w:hAnsiTheme="minorHAnsi" w:cstheme="minorHAnsi"/>
                <w:szCs w:val="22"/>
              </w:rPr>
              <w:t>, D.</w:t>
            </w:r>
          </w:p>
        </w:tc>
        <w:tc>
          <w:tcPr>
            <w:tcW w:w="1843" w:type="dxa"/>
          </w:tcPr>
          <w:p w:rsidR="005C0776" w:rsidRPr="005C0776" w:rsidRDefault="005C0776" w:rsidP="00151A61">
            <w:pPr>
              <w:rPr>
                <w:rFonts w:asciiTheme="minorHAnsi" w:hAnsiTheme="minorHAnsi" w:cstheme="minorHAnsi"/>
                <w:szCs w:val="22"/>
              </w:rPr>
            </w:pPr>
            <w:r w:rsidRPr="005C0776">
              <w:rPr>
                <w:rFonts w:asciiTheme="minorHAnsi" w:hAnsiTheme="minorHAnsi" w:cstheme="minorHAnsi"/>
                <w:szCs w:val="22"/>
              </w:rPr>
              <w:t>Taylor &amp; Francis</w:t>
            </w:r>
          </w:p>
        </w:tc>
        <w:tc>
          <w:tcPr>
            <w:tcW w:w="1701" w:type="dxa"/>
          </w:tcPr>
          <w:p w:rsidR="005C0776" w:rsidRPr="005C0776" w:rsidRDefault="005C0776" w:rsidP="00151A61">
            <w:pPr>
              <w:rPr>
                <w:rFonts w:asciiTheme="minorHAnsi" w:hAnsiTheme="minorHAnsi" w:cstheme="minorHAnsi"/>
                <w:szCs w:val="22"/>
              </w:rPr>
            </w:pPr>
          </w:p>
        </w:tc>
      </w:tr>
    </w:tbl>
    <w:p w:rsidR="005C0776" w:rsidRDefault="005C0776" w:rsidP="009B243B">
      <w:pPr>
        <w:ind w:left="810" w:hanging="810"/>
        <w:rPr>
          <w:rFonts w:asciiTheme="minorHAnsi" w:hAnsiTheme="minorHAnsi" w:cstheme="minorHAnsi"/>
          <w:szCs w:val="22"/>
        </w:rPr>
      </w:pPr>
    </w:p>
    <w:p w:rsidR="005C0776" w:rsidRDefault="005C0776">
      <w:pPr>
        <w:rPr>
          <w:rFonts w:asciiTheme="minorHAnsi" w:hAnsiTheme="minorHAnsi" w:cstheme="minorHAnsi"/>
          <w:szCs w:val="22"/>
        </w:rPr>
      </w:pPr>
      <w:r>
        <w:rPr>
          <w:rFonts w:asciiTheme="minorHAnsi" w:hAnsiTheme="minorHAnsi" w:cstheme="minorHAnsi"/>
          <w:szCs w:val="22"/>
        </w:rPr>
        <w:br w:type="page"/>
      </w:r>
    </w:p>
    <w:p w:rsidR="009B243B" w:rsidRPr="00951227" w:rsidRDefault="009B243B" w:rsidP="009B243B">
      <w:pPr>
        <w:ind w:left="810" w:hanging="810"/>
        <w:rPr>
          <w:rFonts w:asciiTheme="minorHAnsi" w:hAnsiTheme="minorHAnsi" w:cstheme="minorHAnsi"/>
          <w:szCs w:val="22"/>
        </w:rPr>
      </w:pPr>
    </w:p>
    <w:p w:rsidR="009B243B" w:rsidRPr="00951227" w:rsidRDefault="009B243B" w:rsidP="009B243B">
      <w:pPr>
        <w:rPr>
          <w:rFonts w:asciiTheme="minorHAnsi" w:hAnsiTheme="minorHAnsi" w:cstheme="minorHAnsi"/>
          <w:b/>
          <w:szCs w:val="22"/>
        </w:rPr>
      </w:pPr>
      <w:r w:rsidRPr="00951227">
        <w:rPr>
          <w:rFonts w:asciiTheme="minorHAnsi" w:hAnsiTheme="minorHAnsi" w:cstheme="minorHAnsi"/>
          <w:b/>
          <w:szCs w:val="22"/>
        </w:rPr>
        <w:t xml:space="preserve">2. Pricing policy  </w:t>
      </w:r>
    </w:p>
    <w:p w:rsidR="009B243B" w:rsidRPr="00951227" w:rsidRDefault="009B243B" w:rsidP="009B243B">
      <w:pPr>
        <w:ind w:left="720"/>
        <w:rPr>
          <w:rFonts w:asciiTheme="minorHAnsi" w:hAnsiTheme="minorHAnsi" w:cstheme="minorHAnsi"/>
          <w:b/>
          <w:szCs w:val="22"/>
        </w:rPr>
      </w:pPr>
    </w:p>
    <w:p w:rsidR="009B243B" w:rsidRPr="00951227" w:rsidRDefault="009B243B" w:rsidP="009B243B">
      <w:pPr>
        <w:jc w:val="both"/>
        <w:rPr>
          <w:rFonts w:asciiTheme="minorHAnsi" w:hAnsiTheme="minorHAnsi" w:cstheme="minorHAnsi"/>
          <w:szCs w:val="22"/>
        </w:rPr>
      </w:pPr>
      <w:r w:rsidRPr="00951227">
        <w:rPr>
          <w:rFonts w:asciiTheme="minorHAnsi" w:hAnsiTheme="minorHAnsi" w:cstheme="minorHAnsi"/>
          <w:szCs w:val="22"/>
        </w:rPr>
        <w:t>Tenderers must describe their pricing policies applicable to the purchase of</w:t>
      </w:r>
      <w:r w:rsidR="00900724">
        <w:rPr>
          <w:rFonts w:asciiTheme="minorHAnsi" w:hAnsiTheme="minorHAnsi" w:cstheme="minorHAnsi"/>
          <w:szCs w:val="22"/>
        </w:rPr>
        <w:t xml:space="preserve"> e-books</w:t>
      </w:r>
      <w:r w:rsidRPr="00951227">
        <w:rPr>
          <w:rFonts w:asciiTheme="minorHAnsi" w:hAnsiTheme="minorHAnsi" w:cstheme="minorHAnsi"/>
          <w:szCs w:val="22"/>
        </w:rPr>
        <w:t xml:space="preserve"> on a corporate account including publisher’s list prices </w:t>
      </w:r>
      <w:bookmarkStart w:id="4" w:name="_GoBack"/>
      <w:bookmarkEnd w:id="4"/>
      <w:r w:rsidRPr="00951227">
        <w:rPr>
          <w:rFonts w:asciiTheme="minorHAnsi" w:hAnsiTheme="minorHAnsi" w:cstheme="minorHAnsi"/>
          <w:szCs w:val="22"/>
        </w:rPr>
        <w:t xml:space="preserve">or other service charges (described as a percentage), minimum discounts and any additional charges included in final prices. </w:t>
      </w:r>
    </w:p>
    <w:p w:rsidR="009B243B" w:rsidRPr="00951227" w:rsidRDefault="009B243B" w:rsidP="009B243B">
      <w:pPr>
        <w:ind w:left="810" w:hanging="810"/>
        <w:rPr>
          <w:rFonts w:asciiTheme="minorHAnsi" w:hAnsiTheme="minorHAnsi" w:cstheme="minorHAnsi"/>
          <w:szCs w:val="22"/>
        </w:rPr>
      </w:pPr>
    </w:p>
    <w:p w:rsidR="009B243B" w:rsidRPr="00951227" w:rsidRDefault="009B243B" w:rsidP="009B243B">
      <w:pPr>
        <w:jc w:val="both"/>
        <w:rPr>
          <w:rFonts w:asciiTheme="minorHAnsi" w:hAnsiTheme="minorHAnsi" w:cstheme="minorHAnsi"/>
          <w:szCs w:val="22"/>
        </w:rPr>
      </w:pPr>
      <w:r w:rsidRPr="00951227">
        <w:rPr>
          <w:rFonts w:asciiTheme="minorHAnsi" w:hAnsiTheme="minorHAnsi" w:cstheme="minorHAnsi"/>
          <w:szCs w:val="22"/>
        </w:rPr>
        <w:t>If different, tenderers must specify their pricing policies with regard to every single title listed in the above table.</w:t>
      </w:r>
    </w:p>
    <w:p w:rsidR="009B243B" w:rsidRPr="00951227" w:rsidRDefault="009B243B" w:rsidP="009B243B">
      <w:pPr>
        <w:jc w:val="both"/>
        <w:rPr>
          <w:rFonts w:asciiTheme="minorHAnsi" w:hAnsiTheme="minorHAnsi" w:cstheme="minorHAnsi"/>
          <w:szCs w:val="22"/>
          <w:highlight w:val="yellow"/>
        </w:rPr>
      </w:pPr>
    </w:p>
    <w:p w:rsidR="009B243B" w:rsidRPr="00951227" w:rsidRDefault="009B243B" w:rsidP="009B243B">
      <w:pPr>
        <w:jc w:val="both"/>
        <w:rPr>
          <w:rFonts w:asciiTheme="minorHAnsi" w:hAnsiTheme="minorHAnsi" w:cstheme="minorHAnsi"/>
          <w:b/>
          <w:bCs/>
          <w:szCs w:val="22"/>
        </w:rPr>
      </w:pPr>
      <w:r w:rsidRPr="00BA60A2">
        <w:rPr>
          <w:rFonts w:asciiTheme="minorHAnsi" w:hAnsiTheme="minorHAnsi" w:cstheme="minorHAnsi"/>
          <w:b/>
          <w:bCs/>
          <w:szCs w:val="22"/>
        </w:rPr>
        <w:t>If awarded the framework contract, the pricing policies described hereinafter shall be applicable for the entire duration of the framework contract.</w:t>
      </w:r>
    </w:p>
    <w:p w:rsidR="009B243B" w:rsidRPr="00951227" w:rsidRDefault="009B243B" w:rsidP="009B243B">
      <w:pPr>
        <w:jc w:val="both"/>
        <w:rPr>
          <w:rFonts w:asciiTheme="minorHAnsi" w:hAnsiTheme="minorHAnsi" w:cstheme="minorHAnsi"/>
          <w:szCs w:val="22"/>
          <w:highlight w:val="yellow"/>
        </w:rPr>
      </w:pPr>
    </w:p>
    <w:p w:rsidR="009B243B" w:rsidRPr="00951227" w:rsidRDefault="009B243B" w:rsidP="009B243B">
      <w:pPr>
        <w:jc w:val="both"/>
        <w:rPr>
          <w:rFonts w:asciiTheme="minorHAnsi" w:hAnsiTheme="minorHAnsi" w:cstheme="minorHAnsi"/>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B243B" w:rsidRPr="00951227" w:rsidTr="00151A61">
        <w:tc>
          <w:tcPr>
            <w:tcW w:w="9280" w:type="dxa"/>
          </w:tcPr>
          <w:p w:rsidR="009B243B" w:rsidRPr="00951227"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r w:rsidRPr="00951227">
              <w:rPr>
                <w:rFonts w:asciiTheme="minorHAnsi" w:hAnsiTheme="minorHAnsi" w:cstheme="minorHAnsi"/>
                <w:szCs w:val="22"/>
              </w:rPr>
              <w:t>[</w:t>
            </w:r>
            <w:r w:rsidRPr="00951227">
              <w:rPr>
                <w:rFonts w:asciiTheme="minorHAnsi" w:hAnsiTheme="minorHAnsi" w:cstheme="minorHAnsi"/>
                <w:i/>
                <w:iCs/>
                <w:szCs w:val="22"/>
              </w:rPr>
              <w:t>Extend as needed</w:t>
            </w:r>
            <w:r w:rsidRPr="00951227">
              <w:rPr>
                <w:rFonts w:asciiTheme="minorHAnsi" w:hAnsiTheme="minorHAnsi" w:cstheme="minorHAnsi"/>
                <w:szCs w:val="22"/>
              </w:rPr>
              <w:t>]</w:t>
            </w:r>
          </w:p>
          <w:p w:rsidR="009B243B" w:rsidRPr="00951227"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r w:rsidRPr="00951227">
              <w:rPr>
                <w:rFonts w:asciiTheme="minorHAnsi" w:hAnsiTheme="minorHAnsi" w:cstheme="minorHAnsi"/>
                <w:szCs w:val="22"/>
              </w:rPr>
              <w:t>Name and function of authorised representative:</w:t>
            </w:r>
          </w:p>
          <w:p w:rsidR="009B243B" w:rsidRDefault="009B243B" w:rsidP="00151A61">
            <w:pPr>
              <w:jc w:val="both"/>
              <w:rPr>
                <w:rFonts w:asciiTheme="minorHAnsi" w:hAnsiTheme="minorHAnsi" w:cstheme="minorHAnsi"/>
                <w:szCs w:val="22"/>
              </w:rPr>
            </w:pPr>
          </w:p>
          <w:p w:rsidR="009B243B" w:rsidRPr="00951227" w:rsidRDefault="009B243B" w:rsidP="00151A61">
            <w:pPr>
              <w:jc w:val="both"/>
              <w:rPr>
                <w:rFonts w:asciiTheme="minorHAnsi" w:hAnsiTheme="minorHAnsi" w:cstheme="minorHAnsi"/>
                <w:szCs w:val="22"/>
              </w:rPr>
            </w:pPr>
            <w:r w:rsidRPr="00951227">
              <w:rPr>
                <w:rFonts w:asciiTheme="minorHAnsi" w:hAnsiTheme="minorHAnsi" w:cstheme="minorHAnsi"/>
                <w:szCs w:val="22"/>
              </w:rPr>
              <w:t xml:space="preserve">Date and signature: </w:t>
            </w:r>
          </w:p>
          <w:p w:rsidR="009B243B" w:rsidRPr="00951227" w:rsidRDefault="009B243B" w:rsidP="00151A61">
            <w:pPr>
              <w:jc w:val="both"/>
              <w:rPr>
                <w:rFonts w:asciiTheme="minorHAnsi" w:hAnsiTheme="minorHAnsi" w:cstheme="minorHAnsi"/>
                <w:szCs w:val="22"/>
                <w:highlight w:val="yellow"/>
              </w:rPr>
            </w:pPr>
          </w:p>
        </w:tc>
      </w:tr>
    </w:tbl>
    <w:p w:rsidR="009B243B" w:rsidRPr="00951227" w:rsidRDefault="009B243B" w:rsidP="009B243B">
      <w:pPr>
        <w:ind w:left="810" w:hanging="810"/>
        <w:rPr>
          <w:rFonts w:asciiTheme="minorHAnsi" w:hAnsiTheme="minorHAnsi" w:cstheme="minorHAnsi"/>
          <w:szCs w:val="22"/>
        </w:rPr>
      </w:pPr>
    </w:p>
    <w:p w:rsidR="009B243B" w:rsidRDefault="009B243B" w:rsidP="009B243B"/>
    <w:p w:rsidR="00D97C2A" w:rsidRDefault="00D97C2A"/>
    <w:sectPr w:rsidR="00D97C2A" w:rsidSect="00FE0EA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DE" w:rsidRDefault="00BA60A2">
      <w:r>
        <w:separator/>
      </w:r>
    </w:p>
  </w:endnote>
  <w:endnote w:type="continuationSeparator" w:id="0">
    <w:p w:rsidR="007163DE" w:rsidRDefault="00B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DE" w:rsidRDefault="00BA60A2">
      <w:r>
        <w:separator/>
      </w:r>
    </w:p>
  </w:footnote>
  <w:footnote w:type="continuationSeparator" w:id="0">
    <w:p w:rsidR="007163DE" w:rsidRDefault="00BA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FE0EA2" w:rsidTr="00151A61">
      <w:tc>
        <w:tcPr>
          <w:tcW w:w="4571" w:type="dxa"/>
        </w:tcPr>
        <w:p w:rsidR="00FE0EA2" w:rsidRPr="00520B51" w:rsidRDefault="005C0776" w:rsidP="00151A61">
          <w:pPr>
            <w:pStyle w:val="Header"/>
            <w:spacing w:before="240"/>
            <w:ind w:left="187"/>
            <w:rPr>
              <w:rFonts w:asciiTheme="minorHAnsi" w:hAnsiTheme="minorHAnsi" w:cstheme="minorHAnsi"/>
              <w:b/>
              <w:sz w:val="20"/>
            </w:rPr>
          </w:pPr>
          <w:r w:rsidRPr="00520B51">
            <w:rPr>
              <w:rFonts w:asciiTheme="minorHAnsi" w:hAnsiTheme="minorHAnsi" w:cstheme="minorHAnsi"/>
              <w:b/>
            </w:rPr>
            <w:t>Open call No EEA/OSE/12/00</w:t>
          </w:r>
          <w:r>
            <w:rPr>
              <w:rFonts w:asciiTheme="minorHAnsi" w:hAnsiTheme="minorHAnsi" w:cstheme="minorHAnsi"/>
              <w:b/>
            </w:rPr>
            <w:t>4</w:t>
          </w:r>
        </w:p>
      </w:tc>
      <w:tc>
        <w:tcPr>
          <w:tcW w:w="4553" w:type="dxa"/>
        </w:tcPr>
        <w:p w:rsidR="00FE0EA2" w:rsidRDefault="005C0776" w:rsidP="00151A61">
          <w:pPr>
            <w:pStyle w:val="Header"/>
            <w:ind w:left="187"/>
          </w:pPr>
          <w:r>
            <w:rPr>
              <w:rFonts w:ascii="Arial" w:hAnsi="Arial" w:cs="Arial"/>
              <w:b/>
              <w:bCs/>
              <w:kern w:val="32"/>
              <w:sz w:val="32"/>
              <w:szCs w:val="32"/>
            </w:rPr>
            <w:t xml:space="preserve">      </w:t>
          </w:r>
          <w:r>
            <w:rPr>
              <w:rFonts w:ascii="Arial" w:hAnsi="Arial" w:cs="Arial"/>
              <w:b/>
              <w:bCs/>
              <w:noProof/>
              <w:kern w:val="32"/>
              <w:sz w:val="32"/>
              <w:szCs w:val="32"/>
              <w:lang w:eastAsia="en-GB"/>
            </w:rPr>
            <w:drawing>
              <wp:inline distT="0" distB="0" distL="0" distR="0" wp14:anchorId="2183825B" wp14:editId="4D2C9F4B">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FE0EA2" w:rsidRDefault="00900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498"/>
    <w:multiLevelType w:val="hybridMultilevel"/>
    <w:tmpl w:val="BA62DB84"/>
    <w:lvl w:ilvl="0" w:tplc="2F761C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3B"/>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776"/>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3DE"/>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690"/>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724"/>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243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A60A2"/>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43B"/>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43B"/>
    <w:pPr>
      <w:tabs>
        <w:tab w:val="center" w:pos="4513"/>
        <w:tab w:val="right" w:pos="9026"/>
      </w:tabs>
    </w:pPr>
  </w:style>
  <w:style w:type="character" w:customStyle="1" w:styleId="HeaderChar">
    <w:name w:val="Header Char"/>
    <w:basedOn w:val="DefaultParagraphFont"/>
    <w:link w:val="Header"/>
    <w:rsid w:val="009B243B"/>
    <w:rPr>
      <w:sz w:val="22"/>
      <w:lang w:eastAsia="en-US"/>
    </w:rPr>
  </w:style>
  <w:style w:type="table" w:styleId="TableGrid">
    <w:name w:val="Table Grid"/>
    <w:basedOn w:val="TableNormal"/>
    <w:rsid w:val="009B2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B243B"/>
    <w:rPr>
      <w:rFonts w:ascii="Tahoma" w:hAnsi="Tahoma" w:cs="Tahoma"/>
      <w:sz w:val="16"/>
      <w:szCs w:val="16"/>
    </w:rPr>
  </w:style>
  <w:style w:type="character" w:customStyle="1" w:styleId="BalloonTextChar">
    <w:name w:val="Balloon Text Char"/>
    <w:basedOn w:val="DefaultParagraphFont"/>
    <w:link w:val="BalloonText"/>
    <w:rsid w:val="009B243B"/>
    <w:rPr>
      <w:rFonts w:ascii="Tahoma" w:hAnsi="Tahoma" w:cs="Tahoma"/>
      <w:sz w:val="16"/>
      <w:szCs w:val="16"/>
      <w:lang w:eastAsia="en-US"/>
    </w:rPr>
  </w:style>
  <w:style w:type="paragraph" w:styleId="ListParagraph">
    <w:name w:val="List Paragraph"/>
    <w:basedOn w:val="Normal"/>
    <w:uiPriority w:val="34"/>
    <w:qFormat/>
    <w:rsid w:val="009B2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243B"/>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243B"/>
    <w:pPr>
      <w:tabs>
        <w:tab w:val="center" w:pos="4513"/>
        <w:tab w:val="right" w:pos="9026"/>
      </w:tabs>
    </w:pPr>
  </w:style>
  <w:style w:type="character" w:customStyle="1" w:styleId="HeaderChar">
    <w:name w:val="Header Char"/>
    <w:basedOn w:val="DefaultParagraphFont"/>
    <w:link w:val="Header"/>
    <w:rsid w:val="009B243B"/>
    <w:rPr>
      <w:sz w:val="22"/>
      <w:lang w:eastAsia="en-US"/>
    </w:rPr>
  </w:style>
  <w:style w:type="table" w:styleId="TableGrid">
    <w:name w:val="Table Grid"/>
    <w:basedOn w:val="TableNormal"/>
    <w:rsid w:val="009B2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B243B"/>
    <w:rPr>
      <w:rFonts w:ascii="Tahoma" w:hAnsi="Tahoma" w:cs="Tahoma"/>
      <w:sz w:val="16"/>
      <w:szCs w:val="16"/>
    </w:rPr>
  </w:style>
  <w:style w:type="character" w:customStyle="1" w:styleId="BalloonTextChar">
    <w:name w:val="Balloon Text Char"/>
    <w:basedOn w:val="DefaultParagraphFont"/>
    <w:link w:val="BalloonText"/>
    <w:rsid w:val="009B243B"/>
    <w:rPr>
      <w:rFonts w:ascii="Tahoma" w:hAnsi="Tahoma" w:cs="Tahoma"/>
      <w:sz w:val="16"/>
      <w:szCs w:val="16"/>
      <w:lang w:eastAsia="en-US"/>
    </w:rPr>
  </w:style>
  <w:style w:type="paragraph" w:styleId="ListParagraph">
    <w:name w:val="List Paragraph"/>
    <w:basedOn w:val="Normal"/>
    <w:uiPriority w:val="34"/>
    <w:qFormat/>
    <w:rsid w:val="009B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Olivier CORNU</cp:lastModifiedBy>
  <cp:revision>2</cp:revision>
  <dcterms:created xsi:type="dcterms:W3CDTF">2012-11-22T09:12:00Z</dcterms:created>
  <dcterms:modified xsi:type="dcterms:W3CDTF">2012-11-22T09:12:00Z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1472416023</vt:i4>
  </property>
  <property fmtid="{D5CDD505-2E9C-101B-9397-08002B2CF9AE}" pid="3" name="_NewReviewCycle">
    <vt:lpwstr/>
  </property>
  <property fmtid="{D5CDD505-2E9C-101B-9397-08002B2CF9AE}" pid="4" name="_EmailSubject">
    <vt:lpwstr>Open call for tenders EEA/OSE/12/004 - Library supplies and services</vt:lpwstr>
  </property>
  <property fmtid="{D5CDD505-2E9C-101B-9397-08002B2CF9AE}" pid="5" name="_AuthorEmail">
    <vt:lpwstr>Olivier.Cornu@eea.europa.eu</vt:lpwstr>
  </property>
  <property fmtid="{D5CDD505-2E9C-101B-9397-08002B2CF9AE}" pid="6" name="_AuthorEmailDisplayName">
    <vt:lpwstr>Olivier CORNU</vt:lpwstr>
  </property>
</Properties>
</file>