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A2" w:rsidRPr="00520B51" w:rsidRDefault="00FE0EA2" w:rsidP="00FE0EA2">
      <w:pPr>
        <w:jc w:val="center"/>
        <w:rPr>
          <w:rFonts w:asciiTheme="minorHAnsi" w:hAnsiTheme="minorHAnsi" w:cstheme="minorHAnsi"/>
          <w:b/>
          <w:noProof/>
          <w:szCs w:val="22"/>
        </w:rPr>
      </w:pPr>
      <w:bookmarkStart w:id="0" w:name="OLE_LINK4"/>
      <w:bookmarkStart w:id="1" w:name="OLE_LINK7"/>
      <w:r w:rsidRPr="00520B51">
        <w:rPr>
          <w:rFonts w:asciiTheme="minorHAnsi" w:hAnsiTheme="minorHAnsi" w:cstheme="minorHAnsi"/>
          <w:b/>
          <w:noProof/>
          <w:szCs w:val="22"/>
        </w:rPr>
        <w:t xml:space="preserve">ANNEX  </w:t>
      </w:r>
      <w:r>
        <w:rPr>
          <w:rFonts w:asciiTheme="minorHAnsi" w:hAnsiTheme="minorHAnsi" w:cstheme="minorHAnsi"/>
          <w:b/>
          <w:noProof/>
          <w:szCs w:val="22"/>
        </w:rPr>
        <w:t>6</w:t>
      </w:r>
      <w:r w:rsidRPr="00520B51">
        <w:rPr>
          <w:rFonts w:asciiTheme="minorHAnsi" w:hAnsiTheme="minorHAnsi" w:cstheme="minorHAnsi"/>
          <w:b/>
          <w:noProof/>
          <w:szCs w:val="22"/>
        </w:rPr>
        <w:t xml:space="preserve"> to the Tender Specifications</w:t>
      </w:r>
    </w:p>
    <w:p w:rsidR="00FE0EA2" w:rsidRPr="00520B51" w:rsidRDefault="00FE0EA2" w:rsidP="00FE0EA2">
      <w:pPr>
        <w:jc w:val="center"/>
        <w:rPr>
          <w:rFonts w:asciiTheme="minorHAnsi" w:hAnsiTheme="minorHAnsi" w:cstheme="minorHAnsi"/>
          <w:b/>
          <w:noProof/>
          <w:szCs w:val="22"/>
        </w:rPr>
      </w:pPr>
    </w:p>
    <w:p w:rsidR="00FE0EA2" w:rsidRDefault="00FE0EA2" w:rsidP="00FE0EA2">
      <w:pPr>
        <w:jc w:val="center"/>
        <w:rPr>
          <w:rFonts w:asciiTheme="minorHAnsi" w:hAnsiTheme="minorHAnsi" w:cstheme="minorHAnsi"/>
          <w:b/>
          <w:noProof/>
          <w:szCs w:val="22"/>
        </w:rPr>
      </w:pPr>
      <w:r>
        <w:rPr>
          <w:rFonts w:asciiTheme="minorHAnsi" w:hAnsiTheme="minorHAnsi" w:cstheme="minorHAnsi"/>
          <w:b/>
          <w:noProof/>
          <w:szCs w:val="22"/>
        </w:rPr>
        <w:t>PRICE QUOTATION</w:t>
      </w:r>
    </w:p>
    <w:p w:rsidR="00FE0EA2" w:rsidRDefault="00FE0EA2" w:rsidP="00FE0EA2">
      <w:pPr>
        <w:jc w:val="center"/>
        <w:rPr>
          <w:rFonts w:asciiTheme="minorHAnsi" w:hAnsiTheme="minorHAnsi" w:cstheme="minorHAnsi"/>
          <w:b/>
          <w:noProof/>
          <w:szCs w:val="22"/>
        </w:rPr>
      </w:pPr>
    </w:p>
    <w:p w:rsidR="00FE0EA2" w:rsidRPr="00520B51" w:rsidRDefault="00FE0EA2" w:rsidP="00FE0EA2">
      <w:pPr>
        <w:jc w:val="center"/>
        <w:rPr>
          <w:rFonts w:asciiTheme="minorHAnsi" w:hAnsiTheme="minorHAnsi" w:cstheme="minorHAnsi"/>
          <w:b/>
          <w:noProof/>
          <w:szCs w:val="22"/>
        </w:rPr>
      </w:pPr>
      <w:r>
        <w:rPr>
          <w:rFonts w:asciiTheme="minorHAnsi" w:hAnsiTheme="minorHAnsi" w:cstheme="minorHAnsi"/>
          <w:b/>
          <w:noProof/>
          <w:szCs w:val="22"/>
        </w:rPr>
        <w:t>LOT 1 – SUPPLY OF BOOKS AND RELATED SERVICES</w:t>
      </w:r>
    </w:p>
    <w:p w:rsidR="00FE0EA2" w:rsidRPr="006B70DF" w:rsidRDefault="00FE0EA2" w:rsidP="00FE0EA2">
      <w:pPr>
        <w:rPr>
          <w:rFonts w:eastAsiaTheme="maj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E0EA2" w:rsidRPr="00FE0EA2" w:rsidTr="007C4FFC">
        <w:tc>
          <w:tcPr>
            <w:tcW w:w="9242" w:type="dxa"/>
          </w:tcPr>
          <w:p w:rsidR="00FE0EA2" w:rsidRPr="00FE0EA2" w:rsidRDefault="00FE0EA2" w:rsidP="007C4FFC">
            <w:pPr>
              <w:jc w:val="both"/>
              <w:rPr>
                <w:rFonts w:asciiTheme="minorHAnsi" w:eastAsiaTheme="minorHAnsi" w:hAnsiTheme="minorHAnsi" w:cstheme="minorBidi"/>
                <w:b/>
                <w:szCs w:val="24"/>
              </w:rPr>
            </w:pPr>
          </w:p>
          <w:p w:rsidR="007C4FFC" w:rsidRDefault="007C4FFC" w:rsidP="007C4FFC">
            <w:pPr>
              <w:ind w:left="1440" w:hanging="1440"/>
              <w:jc w:val="both"/>
              <w:rPr>
                <w:rFonts w:asciiTheme="minorHAnsi" w:eastAsiaTheme="minorHAnsi" w:hAnsiTheme="minorHAnsi" w:cstheme="minorBidi"/>
                <w:b/>
                <w:szCs w:val="24"/>
              </w:rPr>
            </w:pPr>
            <w:r>
              <w:rPr>
                <w:rFonts w:asciiTheme="minorHAnsi" w:eastAsiaTheme="minorHAnsi" w:hAnsiTheme="minorHAnsi" w:cstheme="minorBidi"/>
                <w:b/>
                <w:szCs w:val="24"/>
              </w:rPr>
              <w:t>Explanatory note:</w:t>
            </w:r>
          </w:p>
          <w:p w:rsidR="007C4FFC" w:rsidRDefault="007C4FFC" w:rsidP="007C4FFC">
            <w:pPr>
              <w:ind w:left="1440" w:hanging="1440"/>
              <w:jc w:val="both"/>
              <w:rPr>
                <w:rFonts w:asciiTheme="minorHAnsi" w:eastAsiaTheme="minorHAnsi" w:hAnsiTheme="minorHAnsi" w:cstheme="minorBidi"/>
                <w:b/>
                <w:szCs w:val="24"/>
              </w:rPr>
            </w:pPr>
          </w:p>
          <w:p w:rsidR="007C4FFC" w:rsidRDefault="007C4FFC" w:rsidP="007C4FFC">
            <w:pPr>
              <w:jc w:val="both"/>
              <w:rPr>
                <w:rFonts w:asciiTheme="minorHAnsi" w:eastAsiaTheme="minorHAnsi" w:hAnsiTheme="minorHAnsi" w:cstheme="minorBidi"/>
                <w:b/>
                <w:szCs w:val="24"/>
              </w:rPr>
            </w:pPr>
            <w:r>
              <w:rPr>
                <w:rFonts w:asciiTheme="minorHAnsi" w:eastAsiaTheme="minorHAnsi" w:hAnsiTheme="minorHAnsi" w:cstheme="minorBidi"/>
                <w:b/>
                <w:szCs w:val="24"/>
              </w:rPr>
              <w:t>Tenderers must strictly observe the following instructions. Non-observance will lead to exclusion from the award procedure.</w:t>
            </w:r>
          </w:p>
          <w:p w:rsidR="007C4FFC" w:rsidRDefault="007C4FFC" w:rsidP="007C4FFC">
            <w:pPr>
              <w:jc w:val="both"/>
              <w:rPr>
                <w:rFonts w:asciiTheme="minorHAnsi" w:eastAsiaTheme="minorHAnsi" w:hAnsiTheme="minorHAnsi" w:cstheme="minorBidi"/>
                <w:szCs w:val="24"/>
              </w:rPr>
            </w:pPr>
            <w:r>
              <w:rPr>
                <w:rFonts w:asciiTheme="minorHAnsi" w:eastAsiaTheme="minorHAnsi" w:hAnsiTheme="minorHAnsi" w:cstheme="minorBidi"/>
                <w:szCs w:val="24"/>
              </w:rPr>
              <w:t xml:space="preserve">The following table is used to evaluate the submitted tender on pricing. Tenderers must use the price quotation provided and must not submit any pricing information other than requested in the price quotation sheet. If tenderers choose to submit package prices for the requested items, they do </w:t>
            </w:r>
            <w:proofErr w:type="gramStart"/>
            <w:r>
              <w:rPr>
                <w:rFonts w:asciiTheme="minorHAnsi" w:eastAsiaTheme="minorHAnsi" w:hAnsiTheme="minorHAnsi" w:cstheme="minorBidi"/>
                <w:szCs w:val="24"/>
              </w:rPr>
              <w:t>so on</w:t>
            </w:r>
            <w:proofErr w:type="gramEnd"/>
            <w:r>
              <w:rPr>
                <w:rFonts w:asciiTheme="minorHAnsi" w:eastAsiaTheme="minorHAnsi" w:hAnsiTheme="minorHAnsi" w:cstheme="minorBidi"/>
                <w:szCs w:val="24"/>
              </w:rPr>
              <w:t xml:space="preserve"> their own financial risk. For the evaluation of the pricing the formula given under section 10.3.2 of the tender specifications is used and tenderer’s prices will be evaluated as the total average sum of all points scored for the listed items.</w:t>
            </w:r>
          </w:p>
          <w:p w:rsidR="007C4FFC" w:rsidRPr="007C4FFC" w:rsidRDefault="007C4FFC" w:rsidP="007C4FFC">
            <w:pPr>
              <w:jc w:val="both"/>
              <w:rPr>
                <w:rFonts w:asciiTheme="minorHAnsi" w:eastAsiaTheme="minorHAnsi" w:hAnsiTheme="minorHAnsi" w:cstheme="minorBidi"/>
                <w:szCs w:val="24"/>
              </w:rPr>
            </w:pPr>
            <w:r>
              <w:rPr>
                <w:rFonts w:asciiTheme="minorHAnsi" w:eastAsiaTheme="minorHAnsi" w:hAnsiTheme="minorHAnsi" w:cstheme="minorBidi"/>
                <w:szCs w:val="24"/>
              </w:rPr>
              <w:t xml:space="preserve">Please note: The titles used </w:t>
            </w:r>
            <w:r w:rsidR="001740C5">
              <w:rPr>
                <w:rFonts w:asciiTheme="minorHAnsi" w:eastAsiaTheme="minorHAnsi" w:hAnsiTheme="minorHAnsi" w:cstheme="minorBidi"/>
                <w:szCs w:val="24"/>
              </w:rPr>
              <w:t>for the scenario are only for evaluation purposes and do not necessarily reflect the purchase intention of the EEA.</w:t>
            </w:r>
          </w:p>
          <w:p w:rsidR="00FE0EA2" w:rsidRPr="00FE0EA2" w:rsidRDefault="00FE0EA2" w:rsidP="007C4FFC">
            <w:pPr>
              <w:jc w:val="both"/>
              <w:rPr>
                <w:rFonts w:asciiTheme="minorHAnsi" w:eastAsiaTheme="minorHAnsi" w:hAnsiTheme="minorHAnsi" w:cstheme="minorBidi"/>
                <w:b/>
                <w:szCs w:val="24"/>
              </w:rPr>
            </w:pPr>
          </w:p>
        </w:tc>
      </w:tr>
    </w:tbl>
    <w:p w:rsidR="00FE0EA2" w:rsidRPr="001D57D7" w:rsidRDefault="00FE0EA2" w:rsidP="00FE0EA2">
      <w:pPr>
        <w:jc w:val="both"/>
        <w:rPr>
          <w:rFonts w:asciiTheme="minorHAnsi" w:eastAsiaTheme="minorHAnsi" w:hAnsiTheme="minorHAnsi" w:cstheme="minorBidi"/>
          <w:sz w:val="24"/>
          <w:szCs w:val="24"/>
        </w:rPr>
      </w:pPr>
    </w:p>
    <w:p w:rsidR="00FE0EA2" w:rsidRPr="001D57D7" w:rsidRDefault="00FE0EA2" w:rsidP="00FE0EA2">
      <w:pPr>
        <w:jc w:val="both"/>
        <w:rPr>
          <w:rFonts w:asciiTheme="minorHAnsi" w:eastAsiaTheme="minorHAnsi" w:hAnsiTheme="minorHAnsi" w:cstheme="minorBidi"/>
          <w:sz w:val="24"/>
          <w:szCs w:val="24"/>
        </w:rPr>
      </w:pPr>
    </w:p>
    <w:p w:rsidR="00FE0EA2" w:rsidRPr="00FE0EA2" w:rsidRDefault="00FE0EA2" w:rsidP="00FE0EA2">
      <w:pPr>
        <w:jc w:val="both"/>
        <w:rPr>
          <w:rFonts w:asciiTheme="minorHAnsi" w:eastAsiaTheme="minorHAnsi" w:hAnsiTheme="minorHAnsi" w:cstheme="minorBidi"/>
          <w:b/>
          <w:szCs w:val="24"/>
        </w:rPr>
      </w:pPr>
      <w:r w:rsidRPr="00FE0EA2">
        <w:rPr>
          <w:rFonts w:asciiTheme="minorHAnsi" w:eastAsiaTheme="minorHAnsi" w:hAnsiTheme="minorHAnsi" w:cstheme="minorBidi"/>
          <w:b/>
          <w:szCs w:val="24"/>
        </w:rPr>
        <w:t>1. Scenario (minimum coverage: 80%)</w:t>
      </w:r>
    </w:p>
    <w:p w:rsidR="00FE0EA2" w:rsidRPr="001D57D7" w:rsidRDefault="00FE0EA2" w:rsidP="00FE0EA2">
      <w:pPr>
        <w:ind w:left="720"/>
        <w:jc w:val="both"/>
        <w:rPr>
          <w:rFonts w:asciiTheme="minorHAnsi" w:eastAsiaTheme="minorHAnsi" w:hAnsiTheme="minorHAnsi" w:cstheme="minorBidi"/>
          <w:sz w:val="24"/>
          <w:szCs w:val="24"/>
        </w:rPr>
      </w:pPr>
    </w:p>
    <w:p w:rsidR="00FE0EA2" w:rsidRPr="00FE0EA2" w:rsidRDefault="00FE0EA2" w:rsidP="00FE0EA2">
      <w:pPr>
        <w:jc w:val="both"/>
        <w:rPr>
          <w:rFonts w:asciiTheme="minorHAnsi" w:eastAsiaTheme="minorHAnsi" w:hAnsiTheme="minorHAnsi" w:cstheme="minorBidi"/>
          <w:szCs w:val="24"/>
        </w:rPr>
      </w:pPr>
      <w:r w:rsidRPr="00FE0EA2">
        <w:rPr>
          <w:rFonts w:asciiTheme="minorHAnsi" w:eastAsiaTheme="minorHAnsi" w:hAnsiTheme="minorHAnsi" w:cstheme="minorBidi"/>
          <w:szCs w:val="24"/>
        </w:rPr>
        <w:t xml:space="preserve">Tenderers must indicate which of the listed titles (min. 80%) they are able to supply and quote </w:t>
      </w:r>
      <w:r w:rsidRPr="007C4FFC">
        <w:rPr>
          <w:rFonts w:asciiTheme="minorHAnsi" w:eastAsiaTheme="minorHAnsi" w:hAnsiTheme="minorHAnsi" w:cstheme="minorBidi"/>
          <w:b/>
          <w:szCs w:val="24"/>
        </w:rPr>
        <w:t>all-inclusive</w:t>
      </w:r>
      <w:r w:rsidRPr="00FE0EA2">
        <w:rPr>
          <w:rFonts w:asciiTheme="minorHAnsi" w:eastAsiaTheme="minorHAnsi" w:hAnsiTheme="minorHAnsi" w:cstheme="minorBidi"/>
          <w:szCs w:val="24"/>
        </w:rPr>
        <w:t xml:space="preserve"> final prices (</w:t>
      </w:r>
      <w:r w:rsidR="007C4FFC" w:rsidRPr="005F6BC9">
        <w:rPr>
          <w:rFonts w:asciiTheme="minorHAnsi" w:hAnsiTheme="minorHAnsi" w:cstheme="minorHAnsi"/>
          <w:szCs w:val="22"/>
        </w:rPr>
        <w:t>i.e. inclusive of all costs involved in the performance of the contract (e.g. packaging, packing, shipping, carriage, insurance and delivery</w:t>
      </w:r>
      <w:r w:rsidRPr="00FE0EA2">
        <w:rPr>
          <w:rFonts w:asciiTheme="minorHAnsi" w:eastAsiaTheme="minorHAnsi" w:hAnsiTheme="minorHAnsi" w:cstheme="minorBidi"/>
          <w:szCs w:val="24"/>
        </w:rPr>
        <w:t xml:space="preserve">) applying their pricing policies (see </w:t>
      </w:r>
      <w:r>
        <w:rPr>
          <w:rFonts w:asciiTheme="minorHAnsi" w:eastAsiaTheme="minorHAnsi" w:hAnsiTheme="minorHAnsi" w:cstheme="minorBidi"/>
          <w:szCs w:val="24"/>
        </w:rPr>
        <w:t xml:space="preserve">paragraph </w:t>
      </w:r>
      <w:r w:rsidRPr="00FE0EA2">
        <w:rPr>
          <w:rFonts w:asciiTheme="minorHAnsi" w:eastAsiaTheme="minorHAnsi" w:hAnsiTheme="minorHAnsi" w:cstheme="minorBidi"/>
          <w:szCs w:val="24"/>
        </w:rPr>
        <w:t>2</w:t>
      </w:r>
      <w:r>
        <w:rPr>
          <w:rFonts w:asciiTheme="minorHAnsi" w:eastAsiaTheme="minorHAnsi" w:hAnsiTheme="minorHAnsi" w:cstheme="minorBidi"/>
          <w:szCs w:val="24"/>
        </w:rPr>
        <w:t xml:space="preserve"> below</w:t>
      </w:r>
      <w:r w:rsidRPr="00FE0EA2">
        <w:rPr>
          <w:rFonts w:asciiTheme="minorHAnsi" w:eastAsiaTheme="minorHAnsi" w:hAnsiTheme="minorHAnsi" w:cstheme="minorBidi"/>
          <w:szCs w:val="24"/>
        </w:rPr>
        <w:t xml:space="preserve">) per title for purchases in 2012. </w:t>
      </w:r>
    </w:p>
    <w:p w:rsidR="00FE0EA2" w:rsidRPr="001D57D7" w:rsidRDefault="00FE0EA2" w:rsidP="00FE0EA2">
      <w:pPr>
        <w:jc w:val="both"/>
        <w:rPr>
          <w:rFonts w:asciiTheme="minorHAnsi" w:eastAsiaTheme="minorHAnsi" w:hAnsiTheme="minorHAnsi" w:cstheme="minorBidi"/>
          <w:sz w:val="24"/>
          <w:szCs w:val="24"/>
        </w:rPr>
      </w:pPr>
    </w:p>
    <w:p w:rsidR="00FE0EA2" w:rsidRDefault="00FE0EA2" w:rsidP="00FE0EA2">
      <w:pPr>
        <w:jc w:val="both"/>
        <w:rPr>
          <w:sz w:val="24"/>
          <w:szCs w:val="24"/>
        </w:rPr>
      </w:pPr>
    </w:p>
    <w:bookmarkEnd w:id="0"/>
    <w:bookmarkEnd w:id="1"/>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843"/>
        <w:gridCol w:w="1417"/>
        <w:gridCol w:w="1843"/>
        <w:gridCol w:w="1659"/>
      </w:tblGrid>
      <w:tr w:rsidR="00FE0EA2" w:rsidRPr="00FE0EA2" w:rsidTr="007C4FFC">
        <w:tc>
          <w:tcPr>
            <w:tcW w:w="2518" w:type="dxa"/>
          </w:tcPr>
          <w:p w:rsidR="00FE0EA2" w:rsidRPr="00FE0EA2" w:rsidRDefault="00FE0EA2" w:rsidP="007C4FFC">
            <w:pPr>
              <w:rPr>
                <w:rFonts w:asciiTheme="minorHAnsi" w:hAnsiTheme="minorHAnsi" w:cstheme="minorHAnsi"/>
                <w:b/>
                <w:szCs w:val="22"/>
              </w:rPr>
            </w:pPr>
          </w:p>
          <w:p w:rsidR="00FE0EA2" w:rsidRPr="00FE0EA2" w:rsidRDefault="00FE0EA2" w:rsidP="007C4FFC">
            <w:pPr>
              <w:rPr>
                <w:rFonts w:asciiTheme="minorHAnsi" w:hAnsiTheme="minorHAnsi" w:cstheme="minorHAnsi"/>
                <w:b/>
                <w:szCs w:val="22"/>
              </w:rPr>
            </w:pPr>
            <w:r w:rsidRPr="00FE0EA2">
              <w:rPr>
                <w:rFonts w:asciiTheme="minorHAnsi" w:hAnsiTheme="minorHAnsi" w:cstheme="minorHAnsi"/>
                <w:b/>
                <w:szCs w:val="22"/>
              </w:rPr>
              <w:t>Book title</w:t>
            </w:r>
          </w:p>
        </w:tc>
        <w:tc>
          <w:tcPr>
            <w:tcW w:w="1843" w:type="dxa"/>
          </w:tcPr>
          <w:p w:rsidR="00FE0EA2" w:rsidRPr="00FE0EA2" w:rsidRDefault="00FE0EA2" w:rsidP="007C4FFC">
            <w:pPr>
              <w:rPr>
                <w:rFonts w:asciiTheme="minorHAnsi" w:hAnsiTheme="minorHAnsi" w:cstheme="minorHAnsi"/>
                <w:b/>
                <w:szCs w:val="22"/>
              </w:rPr>
            </w:pPr>
          </w:p>
          <w:p w:rsidR="00FE0EA2" w:rsidRPr="00FE0EA2" w:rsidRDefault="00FE0EA2" w:rsidP="007C4FFC">
            <w:pPr>
              <w:rPr>
                <w:rFonts w:asciiTheme="minorHAnsi" w:hAnsiTheme="minorHAnsi" w:cstheme="minorHAnsi"/>
                <w:b/>
                <w:szCs w:val="22"/>
              </w:rPr>
            </w:pPr>
            <w:r w:rsidRPr="00FE0EA2">
              <w:rPr>
                <w:rFonts w:asciiTheme="minorHAnsi" w:hAnsiTheme="minorHAnsi" w:cstheme="minorHAnsi"/>
                <w:b/>
                <w:szCs w:val="22"/>
              </w:rPr>
              <w:t>ISBN</w:t>
            </w:r>
          </w:p>
        </w:tc>
        <w:tc>
          <w:tcPr>
            <w:tcW w:w="1417" w:type="dxa"/>
          </w:tcPr>
          <w:p w:rsidR="00FE0EA2" w:rsidRPr="00FE0EA2" w:rsidRDefault="00FE0EA2" w:rsidP="007C4FFC">
            <w:pPr>
              <w:rPr>
                <w:rFonts w:asciiTheme="minorHAnsi" w:hAnsiTheme="minorHAnsi" w:cstheme="minorHAnsi"/>
                <w:b/>
                <w:szCs w:val="22"/>
              </w:rPr>
            </w:pPr>
          </w:p>
          <w:p w:rsidR="00FE0EA2" w:rsidRPr="00FE0EA2" w:rsidRDefault="00FE0EA2" w:rsidP="007C4FFC">
            <w:pPr>
              <w:rPr>
                <w:rFonts w:asciiTheme="minorHAnsi" w:hAnsiTheme="minorHAnsi" w:cstheme="minorHAnsi"/>
                <w:b/>
                <w:szCs w:val="22"/>
              </w:rPr>
            </w:pPr>
            <w:r w:rsidRPr="00FE0EA2">
              <w:rPr>
                <w:rFonts w:asciiTheme="minorHAnsi" w:hAnsiTheme="minorHAnsi" w:cstheme="minorHAnsi"/>
                <w:b/>
                <w:szCs w:val="22"/>
              </w:rPr>
              <w:t>Author</w:t>
            </w:r>
          </w:p>
        </w:tc>
        <w:tc>
          <w:tcPr>
            <w:tcW w:w="1843" w:type="dxa"/>
          </w:tcPr>
          <w:p w:rsidR="00FE0EA2" w:rsidRPr="00FE0EA2" w:rsidRDefault="00FE0EA2" w:rsidP="007C4FFC">
            <w:pPr>
              <w:rPr>
                <w:rFonts w:asciiTheme="minorHAnsi" w:hAnsiTheme="minorHAnsi" w:cstheme="minorHAnsi"/>
                <w:b/>
                <w:szCs w:val="22"/>
              </w:rPr>
            </w:pPr>
          </w:p>
          <w:p w:rsidR="00FE0EA2" w:rsidRPr="00FE0EA2" w:rsidRDefault="00FE0EA2" w:rsidP="007C4FFC">
            <w:pPr>
              <w:rPr>
                <w:rFonts w:asciiTheme="minorHAnsi" w:hAnsiTheme="minorHAnsi" w:cstheme="minorHAnsi"/>
                <w:b/>
                <w:szCs w:val="22"/>
              </w:rPr>
            </w:pPr>
            <w:r w:rsidRPr="00FE0EA2">
              <w:rPr>
                <w:rFonts w:asciiTheme="minorHAnsi" w:hAnsiTheme="minorHAnsi" w:cstheme="minorHAnsi"/>
                <w:b/>
                <w:szCs w:val="22"/>
              </w:rPr>
              <w:t>Publisher</w:t>
            </w:r>
          </w:p>
        </w:tc>
        <w:tc>
          <w:tcPr>
            <w:tcW w:w="1659" w:type="dxa"/>
          </w:tcPr>
          <w:p w:rsidR="00FE0EA2" w:rsidRPr="00FE0EA2" w:rsidRDefault="00FE0EA2" w:rsidP="007C4FFC">
            <w:pPr>
              <w:rPr>
                <w:rFonts w:asciiTheme="minorHAnsi" w:hAnsiTheme="minorHAnsi" w:cstheme="minorHAnsi"/>
                <w:b/>
                <w:szCs w:val="22"/>
              </w:rPr>
            </w:pPr>
            <w:bookmarkStart w:id="2" w:name="OLE_LINK8"/>
            <w:bookmarkStart w:id="3" w:name="OLE_LINK9"/>
          </w:p>
          <w:p w:rsidR="00FE0EA2" w:rsidRPr="00FE0EA2" w:rsidRDefault="00FE0EA2" w:rsidP="007C4FFC">
            <w:pPr>
              <w:rPr>
                <w:rFonts w:asciiTheme="minorHAnsi" w:hAnsiTheme="minorHAnsi" w:cstheme="minorHAnsi"/>
                <w:b/>
                <w:szCs w:val="22"/>
              </w:rPr>
            </w:pPr>
            <w:r w:rsidRPr="00FE0EA2">
              <w:rPr>
                <w:rFonts w:asciiTheme="minorHAnsi" w:hAnsiTheme="minorHAnsi" w:cstheme="minorHAnsi"/>
                <w:b/>
                <w:szCs w:val="22"/>
              </w:rPr>
              <w:t>Price in E</w:t>
            </w:r>
            <w:bookmarkEnd w:id="2"/>
            <w:bookmarkEnd w:id="3"/>
            <w:r w:rsidRPr="00FE0EA2">
              <w:rPr>
                <w:rFonts w:asciiTheme="minorHAnsi" w:hAnsiTheme="minorHAnsi" w:cstheme="minorHAnsi"/>
                <w:b/>
                <w:szCs w:val="22"/>
              </w:rPr>
              <w:t>UR</w:t>
            </w:r>
          </w:p>
          <w:p w:rsidR="00FE0EA2" w:rsidRPr="00FE0EA2" w:rsidRDefault="00FE0EA2" w:rsidP="007C4FFC">
            <w:pPr>
              <w:rPr>
                <w:rFonts w:asciiTheme="minorHAnsi" w:hAnsiTheme="minorHAnsi" w:cstheme="minorHAnsi"/>
                <w:b/>
                <w:szCs w:val="22"/>
              </w:rPr>
            </w:pPr>
            <w:r w:rsidRPr="00FE0EA2">
              <w:rPr>
                <w:rFonts w:asciiTheme="minorHAnsi" w:hAnsiTheme="minorHAnsi" w:cstheme="minorHAnsi"/>
                <w:b/>
                <w:szCs w:val="22"/>
              </w:rPr>
              <w:t>(all-inclusive and final)</w:t>
            </w:r>
          </w:p>
          <w:p w:rsidR="00FE0EA2" w:rsidRPr="00FE0EA2" w:rsidRDefault="00FE0EA2" w:rsidP="007C4FFC">
            <w:pPr>
              <w:rPr>
                <w:rFonts w:asciiTheme="minorHAnsi" w:hAnsiTheme="minorHAnsi" w:cstheme="minorHAnsi"/>
                <w:b/>
                <w:szCs w:val="22"/>
              </w:rPr>
            </w:pPr>
          </w:p>
        </w:tc>
      </w:tr>
      <w:tr w:rsidR="00FE0EA2" w:rsidRPr="00FE0EA2" w:rsidTr="007C4FFC">
        <w:tc>
          <w:tcPr>
            <w:tcW w:w="2518" w:type="dxa"/>
          </w:tcPr>
          <w:p w:rsidR="00FE0EA2" w:rsidRPr="00FE0EA2" w:rsidRDefault="00FE0EA2" w:rsidP="007C4FFC">
            <w:pPr>
              <w:pStyle w:val="ListParagraph"/>
              <w:numPr>
                <w:ilvl w:val="0"/>
                <w:numId w:val="2"/>
              </w:numPr>
              <w:rPr>
                <w:rFonts w:asciiTheme="minorHAnsi" w:hAnsiTheme="minorHAnsi" w:cstheme="minorHAnsi"/>
                <w:szCs w:val="22"/>
              </w:rPr>
            </w:pPr>
            <w:r w:rsidRPr="00FE0EA2">
              <w:rPr>
                <w:rFonts w:asciiTheme="minorHAnsi" w:hAnsiTheme="minorHAnsi" w:cstheme="minorHAnsi"/>
                <w:szCs w:val="22"/>
              </w:rPr>
              <w:t>Climate change and society</w:t>
            </w:r>
          </w:p>
        </w:tc>
        <w:tc>
          <w:tcPr>
            <w:tcW w:w="1843" w:type="dxa"/>
          </w:tcPr>
          <w:p w:rsidR="00FE0EA2" w:rsidRPr="00FE0EA2" w:rsidRDefault="00FE0EA2" w:rsidP="007C4FFC">
            <w:pPr>
              <w:rPr>
                <w:rFonts w:asciiTheme="minorHAnsi" w:hAnsiTheme="minorHAnsi" w:cstheme="minorHAnsi"/>
                <w:szCs w:val="22"/>
              </w:rPr>
            </w:pPr>
            <w:r w:rsidRPr="00FE0EA2">
              <w:rPr>
                <w:rFonts w:asciiTheme="minorHAnsi" w:hAnsiTheme="minorHAnsi" w:cstheme="minorHAnsi"/>
                <w:szCs w:val="22"/>
              </w:rPr>
              <w:t>9780745650371</w:t>
            </w:r>
          </w:p>
        </w:tc>
        <w:tc>
          <w:tcPr>
            <w:tcW w:w="1417" w:type="dxa"/>
          </w:tcPr>
          <w:p w:rsidR="00FE0EA2" w:rsidRPr="00FE0EA2" w:rsidRDefault="00FE0EA2" w:rsidP="007C4FFC">
            <w:pPr>
              <w:rPr>
                <w:rFonts w:asciiTheme="minorHAnsi" w:hAnsiTheme="minorHAnsi" w:cstheme="minorHAnsi"/>
                <w:szCs w:val="22"/>
              </w:rPr>
            </w:pPr>
            <w:proofErr w:type="spellStart"/>
            <w:r w:rsidRPr="00FE0EA2">
              <w:rPr>
                <w:rFonts w:asciiTheme="minorHAnsi" w:hAnsiTheme="minorHAnsi" w:cstheme="minorHAnsi"/>
                <w:szCs w:val="22"/>
              </w:rPr>
              <w:t>Urry</w:t>
            </w:r>
            <w:proofErr w:type="spellEnd"/>
            <w:r w:rsidRPr="00FE0EA2">
              <w:rPr>
                <w:rFonts w:asciiTheme="minorHAnsi" w:hAnsiTheme="minorHAnsi" w:cstheme="minorHAnsi"/>
                <w:szCs w:val="22"/>
              </w:rPr>
              <w:t>, John</w:t>
            </w:r>
          </w:p>
        </w:tc>
        <w:tc>
          <w:tcPr>
            <w:tcW w:w="1843" w:type="dxa"/>
          </w:tcPr>
          <w:p w:rsidR="00FE0EA2" w:rsidRPr="00FE0EA2" w:rsidRDefault="00FE0EA2" w:rsidP="007C4FFC">
            <w:pPr>
              <w:rPr>
                <w:rFonts w:asciiTheme="minorHAnsi" w:hAnsiTheme="minorHAnsi" w:cstheme="minorHAnsi"/>
                <w:szCs w:val="22"/>
              </w:rPr>
            </w:pPr>
            <w:r w:rsidRPr="00FE0EA2">
              <w:rPr>
                <w:rFonts w:asciiTheme="minorHAnsi" w:hAnsiTheme="minorHAnsi" w:cstheme="minorHAnsi"/>
                <w:szCs w:val="22"/>
              </w:rPr>
              <w:t>Polity</w:t>
            </w:r>
          </w:p>
        </w:tc>
        <w:tc>
          <w:tcPr>
            <w:tcW w:w="1659" w:type="dxa"/>
          </w:tcPr>
          <w:p w:rsidR="00FE0EA2" w:rsidRPr="00FE0EA2" w:rsidRDefault="00FE0EA2" w:rsidP="007C4FFC">
            <w:pPr>
              <w:rPr>
                <w:rFonts w:asciiTheme="minorHAnsi" w:hAnsiTheme="minorHAnsi" w:cstheme="minorHAnsi"/>
                <w:szCs w:val="22"/>
              </w:rPr>
            </w:pPr>
          </w:p>
        </w:tc>
      </w:tr>
      <w:tr w:rsidR="00FE0EA2" w:rsidRPr="00FE0EA2" w:rsidTr="007C4FFC">
        <w:tc>
          <w:tcPr>
            <w:tcW w:w="2518" w:type="dxa"/>
          </w:tcPr>
          <w:p w:rsidR="00FE0EA2" w:rsidRPr="00FE0EA2" w:rsidRDefault="00FE0EA2" w:rsidP="007C4FFC">
            <w:pPr>
              <w:pStyle w:val="ListParagraph"/>
              <w:numPr>
                <w:ilvl w:val="0"/>
                <w:numId w:val="2"/>
              </w:numPr>
              <w:rPr>
                <w:rFonts w:asciiTheme="minorHAnsi" w:hAnsiTheme="minorHAnsi" w:cstheme="minorHAnsi"/>
                <w:szCs w:val="22"/>
              </w:rPr>
            </w:pPr>
            <w:r w:rsidRPr="00FE0EA2">
              <w:rPr>
                <w:rFonts w:asciiTheme="minorHAnsi" w:hAnsiTheme="minorHAnsi" w:cstheme="minorHAnsi"/>
                <w:szCs w:val="22"/>
              </w:rPr>
              <w:t>Policy integration for complex environmental problems : the example of Mediterranean desertification</w:t>
            </w:r>
          </w:p>
        </w:tc>
        <w:tc>
          <w:tcPr>
            <w:tcW w:w="1843" w:type="dxa"/>
          </w:tcPr>
          <w:p w:rsidR="00FE0EA2" w:rsidRPr="00FE0EA2" w:rsidRDefault="00FE0EA2" w:rsidP="007C4FFC">
            <w:pPr>
              <w:rPr>
                <w:rFonts w:asciiTheme="minorHAnsi" w:hAnsiTheme="minorHAnsi" w:cstheme="minorHAnsi"/>
                <w:szCs w:val="22"/>
              </w:rPr>
            </w:pPr>
            <w:r w:rsidRPr="00FE0EA2">
              <w:rPr>
                <w:rFonts w:asciiTheme="minorHAnsi" w:hAnsiTheme="minorHAnsi" w:cstheme="minorHAnsi"/>
                <w:szCs w:val="22"/>
              </w:rPr>
              <w:t>9780754642435</w:t>
            </w:r>
          </w:p>
        </w:tc>
        <w:tc>
          <w:tcPr>
            <w:tcW w:w="1417" w:type="dxa"/>
          </w:tcPr>
          <w:p w:rsidR="00FE0EA2" w:rsidRPr="00FE0EA2" w:rsidRDefault="00FE0EA2" w:rsidP="007C4FFC">
            <w:pPr>
              <w:rPr>
                <w:rFonts w:asciiTheme="minorHAnsi" w:hAnsiTheme="minorHAnsi" w:cstheme="minorHAnsi"/>
                <w:szCs w:val="22"/>
              </w:rPr>
            </w:pPr>
            <w:proofErr w:type="spellStart"/>
            <w:r w:rsidRPr="00FE0EA2">
              <w:rPr>
                <w:rFonts w:asciiTheme="minorHAnsi" w:hAnsiTheme="minorHAnsi" w:cstheme="minorHAnsi"/>
                <w:szCs w:val="22"/>
              </w:rPr>
              <w:t>Briassoulis</w:t>
            </w:r>
            <w:proofErr w:type="spellEnd"/>
            <w:r w:rsidRPr="00FE0EA2">
              <w:rPr>
                <w:rFonts w:asciiTheme="minorHAnsi" w:hAnsiTheme="minorHAnsi" w:cstheme="minorHAnsi"/>
                <w:szCs w:val="22"/>
              </w:rPr>
              <w:t>, Helen</w:t>
            </w:r>
          </w:p>
        </w:tc>
        <w:tc>
          <w:tcPr>
            <w:tcW w:w="1843" w:type="dxa"/>
          </w:tcPr>
          <w:p w:rsidR="00FE0EA2" w:rsidRPr="00FE0EA2" w:rsidRDefault="00FE0EA2" w:rsidP="007C4FFC">
            <w:pPr>
              <w:rPr>
                <w:rFonts w:asciiTheme="minorHAnsi" w:hAnsiTheme="minorHAnsi" w:cstheme="minorHAnsi"/>
                <w:szCs w:val="22"/>
              </w:rPr>
            </w:pPr>
            <w:proofErr w:type="spellStart"/>
            <w:r w:rsidRPr="00FE0EA2">
              <w:rPr>
                <w:rFonts w:asciiTheme="minorHAnsi" w:hAnsiTheme="minorHAnsi" w:cstheme="minorHAnsi"/>
                <w:szCs w:val="22"/>
              </w:rPr>
              <w:t>Ashgate</w:t>
            </w:r>
            <w:proofErr w:type="spellEnd"/>
            <w:r w:rsidRPr="00FE0EA2">
              <w:rPr>
                <w:rFonts w:asciiTheme="minorHAnsi" w:hAnsiTheme="minorHAnsi" w:cstheme="minorHAnsi"/>
                <w:szCs w:val="22"/>
              </w:rPr>
              <w:t xml:space="preserve"> Publishing Limited</w:t>
            </w:r>
          </w:p>
        </w:tc>
        <w:tc>
          <w:tcPr>
            <w:tcW w:w="1659" w:type="dxa"/>
          </w:tcPr>
          <w:p w:rsidR="00FE0EA2" w:rsidRPr="00FE0EA2" w:rsidRDefault="00FE0EA2" w:rsidP="007C4FFC">
            <w:pPr>
              <w:rPr>
                <w:rFonts w:asciiTheme="minorHAnsi" w:hAnsiTheme="minorHAnsi" w:cstheme="minorHAnsi"/>
                <w:szCs w:val="22"/>
              </w:rPr>
            </w:pPr>
          </w:p>
        </w:tc>
      </w:tr>
    </w:tbl>
    <w:p w:rsidR="00FE0EA2" w:rsidRDefault="00FE0EA2" w:rsidP="00FE0EA2">
      <w:pPr>
        <w:ind w:left="810" w:hanging="810"/>
        <w:rPr>
          <w:sz w:val="24"/>
          <w:szCs w:val="24"/>
        </w:rPr>
      </w:pPr>
    </w:p>
    <w:p w:rsidR="009A693B" w:rsidRDefault="009A693B" w:rsidP="00FE0EA2">
      <w:pPr>
        <w:ind w:left="810" w:hanging="810"/>
        <w:rPr>
          <w:sz w:val="24"/>
          <w:szCs w:val="24"/>
        </w:rPr>
      </w:pPr>
    </w:p>
    <w:p w:rsidR="009A693B" w:rsidRDefault="009A693B" w:rsidP="00FE0EA2">
      <w:pPr>
        <w:ind w:left="810" w:hanging="810"/>
        <w:rPr>
          <w:sz w:val="24"/>
          <w:szCs w:val="24"/>
        </w:rPr>
      </w:pPr>
    </w:p>
    <w:p w:rsidR="009A693B" w:rsidRDefault="009A693B" w:rsidP="00FE0EA2">
      <w:pPr>
        <w:ind w:left="810" w:hanging="810"/>
        <w:rPr>
          <w:sz w:val="24"/>
          <w:szCs w:val="24"/>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843"/>
        <w:gridCol w:w="1417"/>
        <w:gridCol w:w="1843"/>
        <w:gridCol w:w="1659"/>
      </w:tblGrid>
      <w:tr w:rsidR="009A693B" w:rsidRPr="009A693B" w:rsidTr="009A693B">
        <w:tc>
          <w:tcPr>
            <w:tcW w:w="2518" w:type="dxa"/>
            <w:tcBorders>
              <w:top w:val="single" w:sz="4" w:space="0" w:color="auto"/>
              <w:left w:val="single" w:sz="4" w:space="0" w:color="auto"/>
              <w:bottom w:val="single" w:sz="4" w:space="0" w:color="auto"/>
              <w:right w:val="single" w:sz="4" w:space="0" w:color="auto"/>
            </w:tcBorders>
          </w:tcPr>
          <w:p w:rsidR="009A693B" w:rsidRPr="009A693B" w:rsidRDefault="009A693B" w:rsidP="009A693B">
            <w:pPr>
              <w:pStyle w:val="ListParagraph"/>
              <w:ind w:left="360" w:hanging="360"/>
              <w:rPr>
                <w:rFonts w:asciiTheme="minorHAnsi" w:hAnsiTheme="minorHAnsi" w:cstheme="minorHAnsi"/>
                <w:b/>
                <w:szCs w:val="22"/>
              </w:rPr>
            </w:pPr>
          </w:p>
          <w:p w:rsidR="009A693B" w:rsidRPr="009A693B" w:rsidRDefault="009A693B" w:rsidP="009A693B">
            <w:pPr>
              <w:pStyle w:val="ListParagraph"/>
              <w:ind w:left="360" w:hanging="360"/>
              <w:rPr>
                <w:rFonts w:asciiTheme="minorHAnsi" w:hAnsiTheme="minorHAnsi" w:cstheme="minorHAnsi"/>
                <w:b/>
                <w:szCs w:val="22"/>
              </w:rPr>
            </w:pPr>
            <w:r w:rsidRPr="009A693B">
              <w:rPr>
                <w:rFonts w:asciiTheme="minorHAnsi" w:hAnsiTheme="minorHAnsi" w:cstheme="minorHAnsi"/>
                <w:b/>
                <w:szCs w:val="22"/>
              </w:rPr>
              <w:t>Book title</w:t>
            </w:r>
          </w:p>
        </w:tc>
        <w:tc>
          <w:tcPr>
            <w:tcW w:w="1843" w:type="dxa"/>
            <w:tcBorders>
              <w:top w:val="single" w:sz="4" w:space="0" w:color="auto"/>
              <w:left w:val="single" w:sz="4" w:space="0" w:color="auto"/>
              <w:bottom w:val="single" w:sz="4" w:space="0" w:color="auto"/>
              <w:right w:val="single" w:sz="4" w:space="0" w:color="auto"/>
            </w:tcBorders>
          </w:tcPr>
          <w:p w:rsidR="009A693B" w:rsidRPr="009A693B" w:rsidRDefault="009A693B" w:rsidP="00D9768F">
            <w:pPr>
              <w:rPr>
                <w:rFonts w:asciiTheme="minorHAnsi" w:hAnsiTheme="minorHAnsi" w:cstheme="minorHAnsi"/>
                <w:b/>
                <w:szCs w:val="22"/>
              </w:rPr>
            </w:pPr>
          </w:p>
          <w:p w:rsidR="009A693B" w:rsidRPr="009A693B" w:rsidRDefault="009A693B" w:rsidP="00D9768F">
            <w:pPr>
              <w:rPr>
                <w:rFonts w:asciiTheme="minorHAnsi" w:hAnsiTheme="minorHAnsi" w:cstheme="minorHAnsi"/>
                <w:b/>
                <w:szCs w:val="22"/>
              </w:rPr>
            </w:pPr>
            <w:r w:rsidRPr="009A693B">
              <w:rPr>
                <w:rFonts w:asciiTheme="minorHAnsi" w:hAnsiTheme="minorHAnsi" w:cstheme="minorHAnsi"/>
                <w:b/>
                <w:szCs w:val="22"/>
              </w:rPr>
              <w:t>ISBN</w:t>
            </w:r>
          </w:p>
        </w:tc>
        <w:tc>
          <w:tcPr>
            <w:tcW w:w="1417" w:type="dxa"/>
            <w:tcBorders>
              <w:top w:val="single" w:sz="4" w:space="0" w:color="auto"/>
              <w:left w:val="single" w:sz="4" w:space="0" w:color="auto"/>
              <w:bottom w:val="single" w:sz="4" w:space="0" w:color="auto"/>
              <w:right w:val="single" w:sz="4" w:space="0" w:color="auto"/>
            </w:tcBorders>
          </w:tcPr>
          <w:p w:rsidR="009A693B" w:rsidRPr="009A693B" w:rsidRDefault="009A693B" w:rsidP="00D9768F">
            <w:pPr>
              <w:rPr>
                <w:rFonts w:asciiTheme="minorHAnsi" w:hAnsiTheme="minorHAnsi" w:cstheme="minorHAnsi"/>
                <w:b/>
                <w:szCs w:val="22"/>
              </w:rPr>
            </w:pPr>
          </w:p>
          <w:p w:rsidR="009A693B" w:rsidRPr="009A693B" w:rsidRDefault="009A693B" w:rsidP="00D9768F">
            <w:pPr>
              <w:rPr>
                <w:rFonts w:asciiTheme="minorHAnsi" w:hAnsiTheme="minorHAnsi" w:cstheme="minorHAnsi"/>
                <w:b/>
                <w:szCs w:val="22"/>
              </w:rPr>
            </w:pPr>
            <w:r w:rsidRPr="009A693B">
              <w:rPr>
                <w:rFonts w:asciiTheme="minorHAnsi" w:hAnsiTheme="minorHAnsi" w:cstheme="minorHAnsi"/>
                <w:b/>
                <w:szCs w:val="22"/>
              </w:rPr>
              <w:t>Author</w:t>
            </w:r>
          </w:p>
        </w:tc>
        <w:tc>
          <w:tcPr>
            <w:tcW w:w="1843" w:type="dxa"/>
            <w:tcBorders>
              <w:top w:val="single" w:sz="4" w:space="0" w:color="auto"/>
              <w:left w:val="single" w:sz="4" w:space="0" w:color="auto"/>
              <w:bottom w:val="single" w:sz="4" w:space="0" w:color="auto"/>
              <w:right w:val="single" w:sz="4" w:space="0" w:color="auto"/>
            </w:tcBorders>
          </w:tcPr>
          <w:p w:rsidR="009A693B" w:rsidRPr="009A693B" w:rsidRDefault="009A693B" w:rsidP="00D9768F">
            <w:pPr>
              <w:rPr>
                <w:rFonts w:asciiTheme="minorHAnsi" w:hAnsiTheme="minorHAnsi" w:cstheme="minorHAnsi"/>
                <w:b/>
                <w:szCs w:val="22"/>
              </w:rPr>
            </w:pPr>
          </w:p>
          <w:p w:rsidR="009A693B" w:rsidRPr="009A693B" w:rsidRDefault="009A693B" w:rsidP="00D9768F">
            <w:pPr>
              <w:rPr>
                <w:rFonts w:asciiTheme="minorHAnsi" w:hAnsiTheme="minorHAnsi" w:cstheme="minorHAnsi"/>
                <w:b/>
                <w:szCs w:val="22"/>
              </w:rPr>
            </w:pPr>
            <w:r w:rsidRPr="009A693B">
              <w:rPr>
                <w:rFonts w:asciiTheme="minorHAnsi" w:hAnsiTheme="minorHAnsi" w:cstheme="minorHAnsi"/>
                <w:b/>
                <w:szCs w:val="22"/>
              </w:rPr>
              <w:t>Publisher</w:t>
            </w:r>
          </w:p>
        </w:tc>
        <w:tc>
          <w:tcPr>
            <w:tcW w:w="1659" w:type="dxa"/>
            <w:tcBorders>
              <w:top w:val="single" w:sz="4" w:space="0" w:color="auto"/>
              <w:left w:val="single" w:sz="4" w:space="0" w:color="auto"/>
              <w:bottom w:val="single" w:sz="4" w:space="0" w:color="auto"/>
              <w:right w:val="single" w:sz="4" w:space="0" w:color="auto"/>
            </w:tcBorders>
          </w:tcPr>
          <w:p w:rsidR="009A693B" w:rsidRPr="009A693B" w:rsidRDefault="009A693B" w:rsidP="00D9768F">
            <w:pPr>
              <w:rPr>
                <w:rFonts w:asciiTheme="minorHAnsi" w:hAnsiTheme="minorHAnsi" w:cstheme="minorHAnsi"/>
                <w:b/>
                <w:szCs w:val="22"/>
              </w:rPr>
            </w:pPr>
          </w:p>
          <w:p w:rsidR="009A693B" w:rsidRPr="009A693B" w:rsidRDefault="009A693B" w:rsidP="00D9768F">
            <w:pPr>
              <w:rPr>
                <w:rFonts w:asciiTheme="minorHAnsi" w:hAnsiTheme="minorHAnsi" w:cstheme="minorHAnsi"/>
                <w:b/>
                <w:szCs w:val="22"/>
              </w:rPr>
            </w:pPr>
            <w:r w:rsidRPr="009A693B">
              <w:rPr>
                <w:rFonts w:asciiTheme="minorHAnsi" w:hAnsiTheme="minorHAnsi" w:cstheme="minorHAnsi"/>
                <w:b/>
                <w:szCs w:val="22"/>
              </w:rPr>
              <w:t>Price in EUR</w:t>
            </w:r>
          </w:p>
          <w:p w:rsidR="009A693B" w:rsidRPr="009A693B" w:rsidRDefault="009A693B" w:rsidP="00D9768F">
            <w:pPr>
              <w:rPr>
                <w:rFonts w:asciiTheme="minorHAnsi" w:hAnsiTheme="minorHAnsi" w:cstheme="minorHAnsi"/>
                <w:b/>
                <w:szCs w:val="22"/>
              </w:rPr>
            </w:pPr>
            <w:r w:rsidRPr="009A693B">
              <w:rPr>
                <w:rFonts w:asciiTheme="minorHAnsi" w:hAnsiTheme="minorHAnsi" w:cstheme="minorHAnsi"/>
                <w:b/>
                <w:szCs w:val="22"/>
              </w:rPr>
              <w:t>(all-inclusive and final)</w:t>
            </w:r>
          </w:p>
          <w:p w:rsidR="009A693B" w:rsidRPr="009A693B" w:rsidRDefault="009A693B" w:rsidP="00D9768F">
            <w:pPr>
              <w:rPr>
                <w:rFonts w:asciiTheme="minorHAnsi" w:hAnsiTheme="minorHAnsi" w:cstheme="minorHAnsi"/>
                <w:b/>
                <w:szCs w:val="22"/>
              </w:rPr>
            </w:pPr>
          </w:p>
        </w:tc>
      </w:tr>
      <w:tr w:rsidR="009A693B" w:rsidRPr="00FE0EA2" w:rsidTr="00D9768F">
        <w:tc>
          <w:tcPr>
            <w:tcW w:w="2518" w:type="dxa"/>
          </w:tcPr>
          <w:p w:rsidR="009A693B" w:rsidRPr="00FE0EA2" w:rsidRDefault="009A693B" w:rsidP="00D9768F">
            <w:pPr>
              <w:pStyle w:val="ListParagraph"/>
              <w:numPr>
                <w:ilvl w:val="0"/>
                <w:numId w:val="2"/>
              </w:numPr>
              <w:rPr>
                <w:rFonts w:asciiTheme="minorHAnsi" w:hAnsiTheme="minorHAnsi" w:cstheme="minorHAnsi"/>
                <w:szCs w:val="22"/>
              </w:rPr>
            </w:pPr>
            <w:r w:rsidRPr="00FE0EA2">
              <w:rPr>
                <w:rFonts w:asciiTheme="minorHAnsi" w:hAnsiTheme="minorHAnsi" w:cstheme="minorHAnsi"/>
                <w:szCs w:val="22"/>
              </w:rPr>
              <w:t xml:space="preserve">Advances in Spatial Data Handling and GIS: 14th International Symposium on Spatial Data Handling (Lecture Notes in </w:t>
            </w:r>
            <w:proofErr w:type="spellStart"/>
            <w:r w:rsidRPr="00FE0EA2">
              <w:rPr>
                <w:rFonts w:asciiTheme="minorHAnsi" w:hAnsiTheme="minorHAnsi" w:cstheme="minorHAnsi"/>
                <w:szCs w:val="22"/>
              </w:rPr>
              <w:t>Geoinformation</w:t>
            </w:r>
            <w:proofErr w:type="spellEnd"/>
            <w:r w:rsidRPr="00FE0EA2">
              <w:rPr>
                <w:rFonts w:asciiTheme="minorHAnsi" w:hAnsiTheme="minorHAnsi" w:cstheme="minorHAnsi"/>
                <w:szCs w:val="22"/>
              </w:rPr>
              <w:t xml:space="preserve"> and Cartography)</w:t>
            </w:r>
          </w:p>
        </w:tc>
        <w:tc>
          <w:tcPr>
            <w:tcW w:w="1843" w:type="dxa"/>
          </w:tcPr>
          <w:p w:rsidR="009A693B" w:rsidRPr="00FE0EA2" w:rsidRDefault="009A693B" w:rsidP="00D9768F">
            <w:pPr>
              <w:rPr>
                <w:rFonts w:asciiTheme="minorHAnsi" w:hAnsiTheme="minorHAnsi" w:cstheme="minorHAnsi"/>
                <w:szCs w:val="22"/>
              </w:rPr>
            </w:pPr>
            <w:r w:rsidRPr="00FE0EA2">
              <w:rPr>
                <w:rFonts w:asciiTheme="minorHAnsi" w:hAnsiTheme="minorHAnsi" w:cstheme="minorHAnsi"/>
                <w:szCs w:val="22"/>
              </w:rPr>
              <w:t>9783642259258</w:t>
            </w:r>
          </w:p>
        </w:tc>
        <w:tc>
          <w:tcPr>
            <w:tcW w:w="1417" w:type="dxa"/>
          </w:tcPr>
          <w:p w:rsidR="009A693B" w:rsidRPr="00FE0EA2" w:rsidRDefault="009A693B" w:rsidP="00D9768F">
            <w:pPr>
              <w:rPr>
                <w:rFonts w:asciiTheme="minorHAnsi" w:hAnsiTheme="minorHAnsi" w:cstheme="minorHAnsi"/>
                <w:szCs w:val="22"/>
              </w:rPr>
            </w:pPr>
            <w:r w:rsidRPr="00FE0EA2">
              <w:rPr>
                <w:rFonts w:asciiTheme="minorHAnsi" w:hAnsiTheme="minorHAnsi" w:cstheme="minorHAnsi"/>
                <w:szCs w:val="22"/>
              </w:rPr>
              <w:t>Eds.</w:t>
            </w:r>
            <w:proofErr w:type="gramStart"/>
            <w:r w:rsidRPr="00FE0EA2">
              <w:rPr>
                <w:rFonts w:asciiTheme="minorHAnsi" w:hAnsiTheme="minorHAnsi" w:cstheme="minorHAnsi"/>
                <w:szCs w:val="22"/>
              </w:rPr>
              <w:t>:.</w:t>
            </w:r>
            <w:proofErr w:type="gramEnd"/>
            <w:r w:rsidRPr="00FE0EA2">
              <w:rPr>
                <w:rFonts w:asciiTheme="minorHAnsi" w:hAnsiTheme="minorHAnsi" w:cstheme="minorHAnsi"/>
                <w:szCs w:val="22"/>
              </w:rPr>
              <w:t xml:space="preserve"> </w:t>
            </w:r>
            <w:proofErr w:type="spellStart"/>
            <w:r w:rsidRPr="00FE0EA2">
              <w:rPr>
                <w:rFonts w:asciiTheme="minorHAnsi" w:hAnsiTheme="minorHAnsi" w:cstheme="minorHAnsi"/>
                <w:szCs w:val="22"/>
              </w:rPr>
              <w:t>Yeh</w:t>
            </w:r>
            <w:proofErr w:type="spellEnd"/>
            <w:r w:rsidRPr="00FE0EA2">
              <w:rPr>
                <w:rFonts w:asciiTheme="minorHAnsi" w:hAnsiTheme="minorHAnsi" w:cstheme="minorHAnsi"/>
                <w:szCs w:val="22"/>
              </w:rPr>
              <w:t>, Shi, Leung, Zhou</w:t>
            </w:r>
          </w:p>
        </w:tc>
        <w:tc>
          <w:tcPr>
            <w:tcW w:w="1843" w:type="dxa"/>
          </w:tcPr>
          <w:p w:rsidR="009A693B" w:rsidRPr="00FE0EA2" w:rsidRDefault="009A693B" w:rsidP="00D9768F">
            <w:pPr>
              <w:rPr>
                <w:rFonts w:asciiTheme="minorHAnsi" w:hAnsiTheme="minorHAnsi" w:cstheme="minorHAnsi"/>
                <w:szCs w:val="22"/>
              </w:rPr>
            </w:pPr>
            <w:r w:rsidRPr="00FE0EA2">
              <w:rPr>
                <w:rFonts w:asciiTheme="minorHAnsi" w:hAnsiTheme="minorHAnsi" w:cstheme="minorHAnsi"/>
                <w:szCs w:val="22"/>
              </w:rPr>
              <w:t>Springer</w:t>
            </w:r>
          </w:p>
        </w:tc>
        <w:tc>
          <w:tcPr>
            <w:tcW w:w="1659" w:type="dxa"/>
          </w:tcPr>
          <w:p w:rsidR="009A693B" w:rsidRPr="00FE0EA2" w:rsidRDefault="009A693B" w:rsidP="00D9768F">
            <w:pPr>
              <w:rPr>
                <w:rFonts w:asciiTheme="minorHAnsi" w:hAnsiTheme="minorHAnsi" w:cstheme="minorHAnsi"/>
                <w:szCs w:val="22"/>
              </w:rPr>
            </w:pPr>
          </w:p>
        </w:tc>
      </w:tr>
      <w:tr w:rsidR="009A693B" w:rsidRPr="00FE0EA2" w:rsidTr="00D9768F">
        <w:tc>
          <w:tcPr>
            <w:tcW w:w="2518" w:type="dxa"/>
          </w:tcPr>
          <w:p w:rsidR="009A693B" w:rsidRPr="00FE0EA2" w:rsidRDefault="009A693B" w:rsidP="00D9768F">
            <w:pPr>
              <w:pStyle w:val="ListParagraph"/>
              <w:numPr>
                <w:ilvl w:val="0"/>
                <w:numId w:val="2"/>
              </w:numPr>
              <w:rPr>
                <w:rFonts w:asciiTheme="minorHAnsi" w:hAnsiTheme="minorHAnsi" w:cstheme="minorHAnsi"/>
                <w:szCs w:val="22"/>
              </w:rPr>
            </w:pPr>
            <w:proofErr w:type="spellStart"/>
            <w:r w:rsidRPr="00FE0EA2">
              <w:rPr>
                <w:rFonts w:asciiTheme="minorHAnsi" w:hAnsiTheme="minorHAnsi" w:cstheme="minorHAnsi"/>
                <w:szCs w:val="22"/>
              </w:rPr>
              <w:t>Geoinformation</w:t>
            </w:r>
            <w:proofErr w:type="spellEnd"/>
            <w:r w:rsidRPr="00FE0EA2">
              <w:rPr>
                <w:rFonts w:asciiTheme="minorHAnsi" w:hAnsiTheme="minorHAnsi" w:cstheme="minorHAnsi"/>
                <w:szCs w:val="22"/>
              </w:rPr>
              <w:t xml:space="preserve"> Technologies for Geo-Cultural Landscapes: European Perspectives</w:t>
            </w:r>
          </w:p>
        </w:tc>
        <w:tc>
          <w:tcPr>
            <w:tcW w:w="1843" w:type="dxa"/>
          </w:tcPr>
          <w:p w:rsidR="009A693B" w:rsidRPr="00FE0EA2" w:rsidRDefault="009A693B" w:rsidP="00D9768F">
            <w:pPr>
              <w:rPr>
                <w:rFonts w:asciiTheme="minorHAnsi" w:hAnsiTheme="minorHAnsi" w:cstheme="minorHAnsi"/>
                <w:szCs w:val="22"/>
              </w:rPr>
            </w:pPr>
            <w:r w:rsidRPr="00FE0EA2">
              <w:rPr>
                <w:rFonts w:asciiTheme="minorHAnsi" w:hAnsiTheme="minorHAnsi" w:cstheme="minorHAnsi"/>
                <w:szCs w:val="22"/>
              </w:rPr>
              <w:t>9780415468596</w:t>
            </w:r>
          </w:p>
        </w:tc>
        <w:tc>
          <w:tcPr>
            <w:tcW w:w="1417" w:type="dxa"/>
          </w:tcPr>
          <w:p w:rsidR="009A693B" w:rsidRPr="00FE0EA2" w:rsidRDefault="009A693B" w:rsidP="00D9768F">
            <w:pPr>
              <w:rPr>
                <w:rFonts w:asciiTheme="minorHAnsi" w:hAnsiTheme="minorHAnsi" w:cstheme="minorHAnsi"/>
                <w:szCs w:val="22"/>
              </w:rPr>
            </w:pPr>
            <w:proofErr w:type="spellStart"/>
            <w:r w:rsidRPr="00FE0EA2">
              <w:rPr>
                <w:rFonts w:asciiTheme="minorHAnsi" w:hAnsiTheme="minorHAnsi" w:cstheme="minorHAnsi"/>
                <w:szCs w:val="22"/>
              </w:rPr>
              <w:t>Eds</w:t>
            </w:r>
            <w:proofErr w:type="spellEnd"/>
            <w:r w:rsidRPr="00FE0EA2">
              <w:rPr>
                <w:rFonts w:asciiTheme="minorHAnsi" w:hAnsiTheme="minorHAnsi" w:cstheme="minorHAnsi"/>
                <w:szCs w:val="22"/>
              </w:rPr>
              <w:t xml:space="preserve">.:Vassilopoulos, </w:t>
            </w:r>
            <w:proofErr w:type="spellStart"/>
            <w:r w:rsidRPr="00FE0EA2">
              <w:rPr>
                <w:rFonts w:asciiTheme="minorHAnsi" w:hAnsiTheme="minorHAnsi" w:cstheme="minorHAnsi"/>
                <w:szCs w:val="22"/>
              </w:rPr>
              <w:t>Evelpidou</w:t>
            </w:r>
            <w:proofErr w:type="spellEnd"/>
            <w:r w:rsidRPr="00FE0EA2">
              <w:rPr>
                <w:rFonts w:asciiTheme="minorHAnsi" w:hAnsiTheme="minorHAnsi" w:cstheme="minorHAnsi"/>
                <w:szCs w:val="22"/>
              </w:rPr>
              <w:t xml:space="preserve">, Bender, </w:t>
            </w:r>
            <w:proofErr w:type="spellStart"/>
            <w:r w:rsidRPr="00FE0EA2">
              <w:rPr>
                <w:rFonts w:asciiTheme="minorHAnsi" w:hAnsiTheme="minorHAnsi" w:cstheme="minorHAnsi"/>
                <w:szCs w:val="22"/>
              </w:rPr>
              <w:t>Krek</w:t>
            </w:r>
            <w:proofErr w:type="spellEnd"/>
          </w:p>
        </w:tc>
        <w:tc>
          <w:tcPr>
            <w:tcW w:w="1843" w:type="dxa"/>
          </w:tcPr>
          <w:p w:rsidR="009A693B" w:rsidRPr="00FE0EA2" w:rsidRDefault="009A693B" w:rsidP="00D9768F">
            <w:pPr>
              <w:rPr>
                <w:rFonts w:asciiTheme="minorHAnsi" w:hAnsiTheme="minorHAnsi" w:cstheme="minorHAnsi"/>
                <w:szCs w:val="22"/>
              </w:rPr>
            </w:pPr>
            <w:r w:rsidRPr="00FE0EA2">
              <w:rPr>
                <w:rFonts w:asciiTheme="minorHAnsi" w:hAnsiTheme="minorHAnsi" w:cstheme="minorHAnsi"/>
                <w:szCs w:val="22"/>
              </w:rPr>
              <w:t>CRC Press</w:t>
            </w:r>
          </w:p>
        </w:tc>
        <w:tc>
          <w:tcPr>
            <w:tcW w:w="1659" w:type="dxa"/>
          </w:tcPr>
          <w:p w:rsidR="009A693B" w:rsidRPr="00FE0EA2" w:rsidRDefault="009A693B" w:rsidP="00D9768F">
            <w:pPr>
              <w:rPr>
                <w:rFonts w:asciiTheme="minorHAnsi" w:hAnsiTheme="minorHAnsi" w:cstheme="minorHAnsi"/>
                <w:szCs w:val="22"/>
              </w:rPr>
            </w:pPr>
          </w:p>
        </w:tc>
      </w:tr>
      <w:tr w:rsidR="009A693B" w:rsidRPr="00FE0EA2" w:rsidTr="00D9768F">
        <w:tc>
          <w:tcPr>
            <w:tcW w:w="2518" w:type="dxa"/>
          </w:tcPr>
          <w:p w:rsidR="009A693B" w:rsidRPr="00FE0EA2" w:rsidRDefault="009A693B" w:rsidP="00D9768F">
            <w:pPr>
              <w:pStyle w:val="ListParagraph"/>
              <w:numPr>
                <w:ilvl w:val="0"/>
                <w:numId w:val="2"/>
              </w:numPr>
              <w:rPr>
                <w:rFonts w:asciiTheme="minorHAnsi" w:hAnsiTheme="minorHAnsi" w:cstheme="minorHAnsi"/>
                <w:szCs w:val="22"/>
              </w:rPr>
            </w:pPr>
            <w:r w:rsidRPr="00FE0EA2">
              <w:rPr>
                <w:rFonts w:asciiTheme="minorHAnsi" w:hAnsiTheme="minorHAnsi" w:cstheme="minorHAnsi"/>
                <w:szCs w:val="22"/>
              </w:rPr>
              <w:t>Particularly Sensitive Sea Areas: The IMO's Role in Protecting Vulnerable Marine Areas (Hamburg Studies on Maritime Affairs)</w:t>
            </w:r>
          </w:p>
        </w:tc>
        <w:tc>
          <w:tcPr>
            <w:tcW w:w="1843" w:type="dxa"/>
          </w:tcPr>
          <w:p w:rsidR="009A693B" w:rsidRPr="00FE0EA2" w:rsidRDefault="009A693B" w:rsidP="00D9768F">
            <w:pPr>
              <w:rPr>
                <w:rFonts w:asciiTheme="minorHAnsi" w:hAnsiTheme="minorHAnsi" w:cstheme="minorHAnsi"/>
                <w:szCs w:val="22"/>
              </w:rPr>
            </w:pPr>
            <w:r w:rsidRPr="00FE0EA2">
              <w:rPr>
                <w:rFonts w:asciiTheme="minorHAnsi" w:hAnsiTheme="minorHAnsi" w:cstheme="minorHAnsi"/>
                <w:szCs w:val="22"/>
              </w:rPr>
              <w:t>9783540787785</w:t>
            </w:r>
          </w:p>
        </w:tc>
        <w:tc>
          <w:tcPr>
            <w:tcW w:w="1417" w:type="dxa"/>
          </w:tcPr>
          <w:p w:rsidR="009A693B" w:rsidRPr="00FE0EA2" w:rsidRDefault="009A693B" w:rsidP="00D9768F">
            <w:pPr>
              <w:rPr>
                <w:rFonts w:asciiTheme="minorHAnsi" w:hAnsiTheme="minorHAnsi" w:cstheme="minorHAnsi"/>
                <w:szCs w:val="22"/>
              </w:rPr>
            </w:pPr>
            <w:proofErr w:type="spellStart"/>
            <w:r w:rsidRPr="00FE0EA2">
              <w:rPr>
                <w:rFonts w:asciiTheme="minorHAnsi" w:hAnsiTheme="minorHAnsi" w:cstheme="minorHAnsi"/>
                <w:szCs w:val="22"/>
              </w:rPr>
              <w:t>Kachel</w:t>
            </w:r>
            <w:proofErr w:type="spellEnd"/>
            <w:r w:rsidRPr="00FE0EA2">
              <w:rPr>
                <w:rFonts w:asciiTheme="minorHAnsi" w:hAnsiTheme="minorHAnsi" w:cstheme="minorHAnsi"/>
                <w:szCs w:val="22"/>
              </w:rPr>
              <w:t>, M.</w:t>
            </w:r>
          </w:p>
        </w:tc>
        <w:tc>
          <w:tcPr>
            <w:tcW w:w="1843" w:type="dxa"/>
          </w:tcPr>
          <w:p w:rsidR="009A693B" w:rsidRPr="00FE0EA2" w:rsidRDefault="009A693B" w:rsidP="00D9768F">
            <w:pPr>
              <w:rPr>
                <w:rFonts w:asciiTheme="minorHAnsi" w:hAnsiTheme="minorHAnsi" w:cstheme="minorHAnsi"/>
                <w:szCs w:val="22"/>
              </w:rPr>
            </w:pPr>
            <w:r w:rsidRPr="00FE0EA2">
              <w:rPr>
                <w:rFonts w:asciiTheme="minorHAnsi" w:hAnsiTheme="minorHAnsi" w:cstheme="minorHAnsi"/>
                <w:szCs w:val="22"/>
              </w:rPr>
              <w:t>Springer</w:t>
            </w:r>
          </w:p>
        </w:tc>
        <w:tc>
          <w:tcPr>
            <w:tcW w:w="1659" w:type="dxa"/>
          </w:tcPr>
          <w:p w:rsidR="009A693B" w:rsidRPr="00FE0EA2" w:rsidRDefault="009A693B" w:rsidP="00D9768F">
            <w:pPr>
              <w:rPr>
                <w:rFonts w:asciiTheme="minorHAnsi" w:hAnsiTheme="minorHAnsi" w:cstheme="minorHAnsi"/>
                <w:szCs w:val="22"/>
              </w:rPr>
            </w:pPr>
          </w:p>
        </w:tc>
      </w:tr>
      <w:tr w:rsidR="009A693B" w:rsidRPr="00FE0EA2" w:rsidTr="00D9768F">
        <w:tc>
          <w:tcPr>
            <w:tcW w:w="2518" w:type="dxa"/>
          </w:tcPr>
          <w:p w:rsidR="009A693B" w:rsidRPr="00FE0EA2" w:rsidRDefault="009A693B" w:rsidP="00D9768F">
            <w:pPr>
              <w:pStyle w:val="ListParagraph"/>
              <w:numPr>
                <w:ilvl w:val="0"/>
                <w:numId w:val="2"/>
              </w:numPr>
              <w:rPr>
                <w:rFonts w:asciiTheme="minorHAnsi" w:hAnsiTheme="minorHAnsi" w:cstheme="minorHAnsi"/>
                <w:szCs w:val="22"/>
              </w:rPr>
            </w:pPr>
            <w:r w:rsidRPr="00FE0EA2">
              <w:rPr>
                <w:rFonts w:asciiTheme="minorHAnsi" w:hAnsiTheme="minorHAnsi" w:cstheme="minorHAnsi"/>
                <w:szCs w:val="22"/>
              </w:rPr>
              <w:t>Nitrous Oxide and Climate Change</w:t>
            </w:r>
          </w:p>
        </w:tc>
        <w:tc>
          <w:tcPr>
            <w:tcW w:w="1843" w:type="dxa"/>
          </w:tcPr>
          <w:p w:rsidR="009A693B" w:rsidRPr="00FE0EA2" w:rsidRDefault="009A693B" w:rsidP="00D9768F">
            <w:pPr>
              <w:rPr>
                <w:rFonts w:asciiTheme="minorHAnsi" w:hAnsiTheme="minorHAnsi" w:cstheme="minorHAnsi"/>
                <w:szCs w:val="22"/>
              </w:rPr>
            </w:pPr>
            <w:r w:rsidRPr="00FE0EA2">
              <w:rPr>
                <w:rFonts w:asciiTheme="minorHAnsi" w:hAnsiTheme="minorHAnsi" w:cstheme="minorHAnsi"/>
                <w:szCs w:val="22"/>
              </w:rPr>
              <w:t>9781844077571</w:t>
            </w:r>
          </w:p>
        </w:tc>
        <w:tc>
          <w:tcPr>
            <w:tcW w:w="1417" w:type="dxa"/>
          </w:tcPr>
          <w:p w:rsidR="009A693B" w:rsidRPr="00FE0EA2" w:rsidRDefault="009A693B" w:rsidP="00D9768F">
            <w:pPr>
              <w:rPr>
                <w:rFonts w:asciiTheme="minorHAnsi" w:hAnsiTheme="minorHAnsi" w:cstheme="minorHAnsi"/>
                <w:szCs w:val="22"/>
              </w:rPr>
            </w:pPr>
            <w:r w:rsidRPr="00FE0EA2">
              <w:rPr>
                <w:rFonts w:asciiTheme="minorHAnsi" w:hAnsiTheme="minorHAnsi" w:cstheme="minorHAnsi"/>
                <w:szCs w:val="22"/>
              </w:rPr>
              <w:t>Smith, K.</w:t>
            </w:r>
          </w:p>
        </w:tc>
        <w:tc>
          <w:tcPr>
            <w:tcW w:w="1843" w:type="dxa"/>
          </w:tcPr>
          <w:p w:rsidR="009A693B" w:rsidRPr="00FE0EA2" w:rsidRDefault="009A693B" w:rsidP="00D9768F">
            <w:pPr>
              <w:rPr>
                <w:rFonts w:asciiTheme="minorHAnsi" w:hAnsiTheme="minorHAnsi" w:cstheme="minorHAnsi"/>
                <w:szCs w:val="22"/>
              </w:rPr>
            </w:pPr>
            <w:proofErr w:type="spellStart"/>
            <w:r w:rsidRPr="00FE0EA2">
              <w:rPr>
                <w:rFonts w:asciiTheme="minorHAnsi" w:hAnsiTheme="minorHAnsi" w:cstheme="minorHAnsi"/>
                <w:szCs w:val="22"/>
              </w:rPr>
              <w:t>Routledge</w:t>
            </w:r>
            <w:proofErr w:type="spellEnd"/>
          </w:p>
        </w:tc>
        <w:tc>
          <w:tcPr>
            <w:tcW w:w="1659" w:type="dxa"/>
          </w:tcPr>
          <w:p w:rsidR="009A693B" w:rsidRPr="00FE0EA2" w:rsidRDefault="009A693B" w:rsidP="00D9768F">
            <w:pPr>
              <w:rPr>
                <w:rFonts w:asciiTheme="minorHAnsi" w:hAnsiTheme="minorHAnsi" w:cstheme="minorHAnsi"/>
                <w:szCs w:val="22"/>
              </w:rPr>
            </w:pPr>
          </w:p>
        </w:tc>
      </w:tr>
      <w:tr w:rsidR="009A693B" w:rsidRPr="002059CF" w:rsidTr="00D9768F">
        <w:tc>
          <w:tcPr>
            <w:tcW w:w="2518" w:type="dxa"/>
          </w:tcPr>
          <w:p w:rsidR="009A693B" w:rsidRPr="00FE0EA2" w:rsidRDefault="009A693B" w:rsidP="00D9768F">
            <w:pPr>
              <w:pStyle w:val="ListParagraph"/>
              <w:numPr>
                <w:ilvl w:val="0"/>
                <w:numId w:val="2"/>
              </w:numPr>
              <w:rPr>
                <w:rFonts w:asciiTheme="minorHAnsi" w:hAnsiTheme="minorHAnsi" w:cstheme="minorHAnsi"/>
                <w:szCs w:val="22"/>
              </w:rPr>
            </w:pPr>
            <w:r w:rsidRPr="00FE0EA2">
              <w:rPr>
                <w:rFonts w:asciiTheme="minorHAnsi" w:hAnsiTheme="minorHAnsi" w:cstheme="minorHAnsi"/>
                <w:szCs w:val="22"/>
              </w:rPr>
              <w:t>Mind the Future Compendium for Contemporary Trends</w:t>
            </w:r>
          </w:p>
        </w:tc>
        <w:tc>
          <w:tcPr>
            <w:tcW w:w="1843" w:type="dxa"/>
          </w:tcPr>
          <w:p w:rsidR="009A693B" w:rsidRPr="00FE0EA2" w:rsidRDefault="009A693B" w:rsidP="00D9768F">
            <w:pPr>
              <w:rPr>
                <w:rFonts w:asciiTheme="minorHAnsi" w:hAnsiTheme="minorHAnsi" w:cstheme="minorHAnsi"/>
                <w:szCs w:val="22"/>
                <w:lang w:val="fr-FR"/>
              </w:rPr>
            </w:pPr>
            <w:r w:rsidRPr="00FE0EA2">
              <w:rPr>
                <w:rFonts w:asciiTheme="minorHAnsi" w:hAnsiTheme="minorHAnsi" w:cstheme="minorHAnsi"/>
                <w:szCs w:val="22"/>
                <w:lang w:val="fr-FR"/>
              </w:rPr>
              <w:t>9783899554090</w:t>
            </w:r>
          </w:p>
        </w:tc>
        <w:tc>
          <w:tcPr>
            <w:tcW w:w="1417" w:type="dxa"/>
          </w:tcPr>
          <w:p w:rsidR="009A693B" w:rsidRPr="00FE0EA2" w:rsidRDefault="009A693B" w:rsidP="00D9768F">
            <w:pPr>
              <w:rPr>
                <w:rFonts w:asciiTheme="minorHAnsi" w:hAnsiTheme="minorHAnsi" w:cstheme="minorHAnsi"/>
                <w:szCs w:val="22"/>
                <w:lang w:val="fr-FR"/>
              </w:rPr>
            </w:pPr>
            <w:r w:rsidRPr="00FE0EA2">
              <w:rPr>
                <w:rFonts w:asciiTheme="minorHAnsi" w:hAnsiTheme="minorHAnsi" w:cstheme="minorHAnsi"/>
                <w:szCs w:val="22"/>
                <w:lang w:val="fr-FR"/>
              </w:rPr>
              <w:t>Sigrist, S.</w:t>
            </w:r>
          </w:p>
        </w:tc>
        <w:tc>
          <w:tcPr>
            <w:tcW w:w="1843" w:type="dxa"/>
          </w:tcPr>
          <w:p w:rsidR="009A693B" w:rsidRPr="00FE0EA2" w:rsidRDefault="009A693B" w:rsidP="00D9768F">
            <w:pPr>
              <w:rPr>
                <w:rFonts w:asciiTheme="minorHAnsi" w:hAnsiTheme="minorHAnsi" w:cstheme="minorHAnsi"/>
                <w:szCs w:val="22"/>
                <w:lang w:val="da-DK"/>
              </w:rPr>
            </w:pPr>
            <w:r w:rsidRPr="00FE0EA2">
              <w:rPr>
                <w:rFonts w:asciiTheme="minorHAnsi" w:hAnsiTheme="minorHAnsi" w:cstheme="minorHAnsi"/>
                <w:szCs w:val="22"/>
                <w:lang w:val="da-DK"/>
              </w:rPr>
              <w:t>Gestalten Verlag Neue Zuricher Zeitung</w:t>
            </w:r>
          </w:p>
        </w:tc>
        <w:tc>
          <w:tcPr>
            <w:tcW w:w="1659" w:type="dxa"/>
          </w:tcPr>
          <w:p w:rsidR="009A693B" w:rsidRPr="00FE0EA2" w:rsidRDefault="009A693B" w:rsidP="00D9768F">
            <w:pPr>
              <w:rPr>
                <w:rFonts w:asciiTheme="minorHAnsi" w:hAnsiTheme="minorHAnsi" w:cstheme="minorHAnsi"/>
                <w:szCs w:val="22"/>
                <w:lang w:val="da-DK"/>
              </w:rPr>
            </w:pPr>
          </w:p>
        </w:tc>
      </w:tr>
      <w:tr w:rsidR="009A693B" w:rsidRPr="00FE0EA2" w:rsidTr="00D9768F">
        <w:tc>
          <w:tcPr>
            <w:tcW w:w="2518" w:type="dxa"/>
          </w:tcPr>
          <w:p w:rsidR="009A693B" w:rsidRPr="00FE0EA2" w:rsidRDefault="009A693B" w:rsidP="00D9768F">
            <w:pPr>
              <w:pStyle w:val="ListParagraph"/>
              <w:numPr>
                <w:ilvl w:val="0"/>
                <w:numId w:val="2"/>
              </w:numPr>
              <w:rPr>
                <w:rFonts w:asciiTheme="minorHAnsi" w:hAnsiTheme="minorHAnsi" w:cstheme="minorHAnsi"/>
                <w:szCs w:val="22"/>
              </w:rPr>
            </w:pPr>
            <w:r w:rsidRPr="00FE0EA2">
              <w:rPr>
                <w:rFonts w:asciiTheme="minorHAnsi" w:hAnsiTheme="minorHAnsi" w:cstheme="minorHAnsi"/>
                <w:szCs w:val="22"/>
              </w:rPr>
              <w:t>Water Quality. Physical, Chemical and Biological Characteristics</w:t>
            </w:r>
          </w:p>
        </w:tc>
        <w:tc>
          <w:tcPr>
            <w:tcW w:w="1843" w:type="dxa"/>
          </w:tcPr>
          <w:p w:rsidR="009A693B" w:rsidRPr="00FE0EA2" w:rsidRDefault="009A693B" w:rsidP="00D9768F">
            <w:pPr>
              <w:rPr>
                <w:rFonts w:asciiTheme="minorHAnsi" w:hAnsiTheme="minorHAnsi" w:cstheme="minorHAnsi"/>
                <w:szCs w:val="22"/>
                <w:lang w:val="fr-FR"/>
              </w:rPr>
            </w:pPr>
            <w:r w:rsidRPr="00FE0EA2">
              <w:rPr>
                <w:rFonts w:asciiTheme="minorHAnsi" w:hAnsiTheme="minorHAnsi" w:cstheme="minorHAnsi"/>
                <w:szCs w:val="22"/>
                <w:lang w:val="fr-FR"/>
              </w:rPr>
              <w:t>9781607416333</w:t>
            </w:r>
          </w:p>
        </w:tc>
        <w:tc>
          <w:tcPr>
            <w:tcW w:w="1417" w:type="dxa"/>
          </w:tcPr>
          <w:p w:rsidR="009A693B" w:rsidRPr="00FE0EA2" w:rsidRDefault="009A693B" w:rsidP="00D9768F">
            <w:pPr>
              <w:rPr>
                <w:rFonts w:asciiTheme="minorHAnsi" w:hAnsiTheme="minorHAnsi" w:cstheme="minorHAnsi"/>
                <w:szCs w:val="22"/>
                <w:lang w:val="fr-FR"/>
              </w:rPr>
            </w:pPr>
            <w:proofErr w:type="spellStart"/>
            <w:r w:rsidRPr="00FE0EA2">
              <w:rPr>
                <w:rFonts w:asciiTheme="minorHAnsi" w:hAnsiTheme="minorHAnsi" w:cstheme="minorHAnsi"/>
                <w:szCs w:val="22"/>
                <w:lang w:val="fr-FR"/>
              </w:rPr>
              <w:t>Ertueth</w:t>
            </w:r>
            <w:proofErr w:type="spellEnd"/>
            <w:r w:rsidRPr="00FE0EA2">
              <w:rPr>
                <w:rFonts w:asciiTheme="minorHAnsi" w:hAnsiTheme="minorHAnsi" w:cstheme="minorHAnsi"/>
                <w:szCs w:val="22"/>
                <w:lang w:val="fr-FR"/>
              </w:rPr>
              <w:t>, Mirza</w:t>
            </w:r>
          </w:p>
        </w:tc>
        <w:tc>
          <w:tcPr>
            <w:tcW w:w="1843" w:type="dxa"/>
          </w:tcPr>
          <w:p w:rsidR="009A693B" w:rsidRPr="00FE0EA2" w:rsidRDefault="009A693B" w:rsidP="00D9768F">
            <w:pPr>
              <w:rPr>
                <w:rFonts w:asciiTheme="minorHAnsi" w:hAnsiTheme="minorHAnsi" w:cstheme="minorHAnsi"/>
                <w:szCs w:val="22"/>
                <w:lang w:val="fr-FR"/>
              </w:rPr>
            </w:pPr>
            <w:r w:rsidRPr="00FE0EA2">
              <w:rPr>
                <w:rFonts w:asciiTheme="minorHAnsi" w:hAnsiTheme="minorHAnsi" w:cstheme="minorHAnsi"/>
                <w:szCs w:val="22"/>
                <w:lang w:val="fr-FR"/>
              </w:rPr>
              <w:t xml:space="preserve">Nova Science </w:t>
            </w:r>
            <w:proofErr w:type="spellStart"/>
            <w:r w:rsidRPr="00FE0EA2">
              <w:rPr>
                <w:rFonts w:asciiTheme="minorHAnsi" w:hAnsiTheme="minorHAnsi" w:cstheme="minorHAnsi"/>
                <w:szCs w:val="22"/>
                <w:lang w:val="fr-FR"/>
              </w:rPr>
              <w:t>Publishers</w:t>
            </w:r>
            <w:proofErr w:type="spellEnd"/>
          </w:p>
        </w:tc>
        <w:tc>
          <w:tcPr>
            <w:tcW w:w="1659" w:type="dxa"/>
          </w:tcPr>
          <w:p w:rsidR="009A693B" w:rsidRPr="00FE0EA2" w:rsidRDefault="009A693B" w:rsidP="00D9768F">
            <w:pPr>
              <w:rPr>
                <w:rFonts w:asciiTheme="minorHAnsi" w:hAnsiTheme="minorHAnsi" w:cstheme="minorHAnsi"/>
                <w:szCs w:val="22"/>
                <w:lang w:val="fr-FR"/>
              </w:rPr>
            </w:pPr>
          </w:p>
        </w:tc>
      </w:tr>
      <w:tr w:rsidR="009A693B" w:rsidRPr="00FE0EA2" w:rsidTr="00D9768F">
        <w:tc>
          <w:tcPr>
            <w:tcW w:w="2518" w:type="dxa"/>
          </w:tcPr>
          <w:p w:rsidR="009A693B" w:rsidRPr="00FE0EA2" w:rsidRDefault="009A693B" w:rsidP="00D9768F">
            <w:pPr>
              <w:pStyle w:val="ListParagraph"/>
              <w:numPr>
                <w:ilvl w:val="0"/>
                <w:numId w:val="2"/>
              </w:numPr>
              <w:rPr>
                <w:rFonts w:asciiTheme="minorHAnsi" w:hAnsiTheme="minorHAnsi" w:cstheme="minorHAnsi"/>
                <w:szCs w:val="22"/>
              </w:rPr>
            </w:pPr>
            <w:r w:rsidRPr="00FE0EA2">
              <w:rPr>
                <w:rFonts w:asciiTheme="minorHAnsi" w:hAnsiTheme="minorHAnsi" w:cstheme="minorHAnsi"/>
                <w:szCs w:val="22"/>
              </w:rPr>
              <w:t xml:space="preserve">Semantic Web for the working </w:t>
            </w:r>
            <w:proofErr w:type="spellStart"/>
            <w:r w:rsidRPr="00FE0EA2">
              <w:rPr>
                <w:rFonts w:asciiTheme="minorHAnsi" w:hAnsiTheme="minorHAnsi" w:cstheme="minorHAnsi"/>
                <w:szCs w:val="22"/>
              </w:rPr>
              <w:t>ontologist</w:t>
            </w:r>
            <w:proofErr w:type="spellEnd"/>
            <w:r w:rsidRPr="00FE0EA2">
              <w:rPr>
                <w:rFonts w:asciiTheme="minorHAnsi" w:hAnsiTheme="minorHAnsi" w:cstheme="minorHAnsi"/>
                <w:szCs w:val="22"/>
              </w:rPr>
              <w:t xml:space="preserve"> : effective </w:t>
            </w:r>
            <w:proofErr w:type="spellStart"/>
            <w:r w:rsidRPr="00FE0EA2">
              <w:rPr>
                <w:rFonts w:asciiTheme="minorHAnsi" w:hAnsiTheme="minorHAnsi" w:cstheme="minorHAnsi"/>
                <w:szCs w:val="22"/>
              </w:rPr>
              <w:t>modeling</w:t>
            </w:r>
            <w:proofErr w:type="spellEnd"/>
            <w:r w:rsidRPr="00FE0EA2">
              <w:rPr>
                <w:rFonts w:asciiTheme="minorHAnsi" w:hAnsiTheme="minorHAnsi" w:cstheme="minorHAnsi"/>
                <w:szCs w:val="22"/>
              </w:rPr>
              <w:t xml:space="preserve"> in RDFS and OWL</w:t>
            </w:r>
          </w:p>
        </w:tc>
        <w:tc>
          <w:tcPr>
            <w:tcW w:w="1843" w:type="dxa"/>
          </w:tcPr>
          <w:p w:rsidR="009A693B" w:rsidRPr="00FE0EA2" w:rsidRDefault="009A693B" w:rsidP="00D9768F">
            <w:pPr>
              <w:rPr>
                <w:rFonts w:asciiTheme="minorHAnsi" w:hAnsiTheme="minorHAnsi" w:cstheme="minorHAnsi"/>
                <w:szCs w:val="22"/>
              </w:rPr>
            </w:pPr>
            <w:r w:rsidRPr="00FE0EA2">
              <w:rPr>
                <w:rFonts w:asciiTheme="minorHAnsi" w:hAnsiTheme="minorHAnsi" w:cstheme="minorHAnsi"/>
                <w:szCs w:val="22"/>
              </w:rPr>
              <w:t>9780123859655</w:t>
            </w:r>
          </w:p>
        </w:tc>
        <w:tc>
          <w:tcPr>
            <w:tcW w:w="1417" w:type="dxa"/>
          </w:tcPr>
          <w:p w:rsidR="009A693B" w:rsidRPr="00FE0EA2" w:rsidRDefault="009A693B" w:rsidP="00D9768F">
            <w:pPr>
              <w:rPr>
                <w:rFonts w:asciiTheme="minorHAnsi" w:hAnsiTheme="minorHAnsi" w:cstheme="minorHAnsi"/>
                <w:szCs w:val="22"/>
              </w:rPr>
            </w:pPr>
            <w:proofErr w:type="spellStart"/>
            <w:r w:rsidRPr="00FE0EA2">
              <w:rPr>
                <w:rFonts w:asciiTheme="minorHAnsi" w:hAnsiTheme="minorHAnsi" w:cstheme="minorHAnsi"/>
                <w:szCs w:val="22"/>
              </w:rPr>
              <w:t>Allemang</w:t>
            </w:r>
            <w:proofErr w:type="spellEnd"/>
            <w:r w:rsidRPr="00FE0EA2">
              <w:rPr>
                <w:rFonts w:asciiTheme="minorHAnsi" w:hAnsiTheme="minorHAnsi" w:cstheme="minorHAnsi"/>
                <w:szCs w:val="22"/>
              </w:rPr>
              <w:t>, D.</w:t>
            </w:r>
          </w:p>
        </w:tc>
        <w:tc>
          <w:tcPr>
            <w:tcW w:w="1843" w:type="dxa"/>
          </w:tcPr>
          <w:p w:rsidR="009A693B" w:rsidRPr="00FE0EA2" w:rsidRDefault="009A693B" w:rsidP="00D9768F">
            <w:pPr>
              <w:rPr>
                <w:rFonts w:asciiTheme="minorHAnsi" w:hAnsiTheme="minorHAnsi" w:cstheme="minorHAnsi"/>
                <w:szCs w:val="22"/>
              </w:rPr>
            </w:pPr>
            <w:r w:rsidRPr="00FE0EA2">
              <w:rPr>
                <w:rFonts w:asciiTheme="minorHAnsi" w:hAnsiTheme="minorHAnsi" w:cstheme="minorHAnsi"/>
                <w:szCs w:val="22"/>
              </w:rPr>
              <w:t>Morgan Kaufmann</w:t>
            </w:r>
          </w:p>
        </w:tc>
        <w:tc>
          <w:tcPr>
            <w:tcW w:w="1659" w:type="dxa"/>
          </w:tcPr>
          <w:p w:rsidR="009A693B" w:rsidRPr="00FE0EA2" w:rsidRDefault="009A693B" w:rsidP="00D9768F">
            <w:pPr>
              <w:rPr>
                <w:rFonts w:asciiTheme="minorHAnsi" w:hAnsiTheme="minorHAnsi" w:cstheme="minorHAnsi"/>
                <w:szCs w:val="22"/>
              </w:rPr>
            </w:pPr>
          </w:p>
        </w:tc>
      </w:tr>
      <w:tr w:rsidR="009A693B" w:rsidRPr="00FE0EA2" w:rsidTr="00D9768F">
        <w:tc>
          <w:tcPr>
            <w:tcW w:w="2518" w:type="dxa"/>
          </w:tcPr>
          <w:p w:rsidR="009A693B" w:rsidRPr="00FE0EA2" w:rsidRDefault="009A693B" w:rsidP="00D9768F">
            <w:pPr>
              <w:pStyle w:val="ListParagraph"/>
              <w:numPr>
                <w:ilvl w:val="0"/>
                <w:numId w:val="2"/>
              </w:numPr>
              <w:rPr>
                <w:rFonts w:asciiTheme="minorHAnsi" w:hAnsiTheme="minorHAnsi" w:cstheme="minorHAnsi"/>
                <w:szCs w:val="22"/>
              </w:rPr>
            </w:pPr>
            <w:r w:rsidRPr="00FE0EA2">
              <w:rPr>
                <w:rFonts w:asciiTheme="minorHAnsi" w:hAnsiTheme="minorHAnsi" w:cstheme="minorHAnsi"/>
                <w:szCs w:val="22"/>
              </w:rPr>
              <w:t>Climate and disaster resilience in cities (Hardcover)</w:t>
            </w:r>
          </w:p>
        </w:tc>
        <w:tc>
          <w:tcPr>
            <w:tcW w:w="1843" w:type="dxa"/>
          </w:tcPr>
          <w:p w:rsidR="009A693B" w:rsidRPr="00FE0EA2" w:rsidRDefault="009A693B" w:rsidP="00D9768F">
            <w:pPr>
              <w:rPr>
                <w:rFonts w:asciiTheme="minorHAnsi" w:hAnsiTheme="minorHAnsi" w:cstheme="minorHAnsi"/>
                <w:szCs w:val="22"/>
              </w:rPr>
            </w:pPr>
            <w:r w:rsidRPr="00FE0EA2">
              <w:rPr>
                <w:rFonts w:asciiTheme="minorHAnsi" w:hAnsiTheme="minorHAnsi" w:cstheme="minorHAnsi"/>
                <w:szCs w:val="22"/>
              </w:rPr>
              <w:t>9780857243195</w:t>
            </w:r>
          </w:p>
        </w:tc>
        <w:tc>
          <w:tcPr>
            <w:tcW w:w="1417" w:type="dxa"/>
          </w:tcPr>
          <w:p w:rsidR="009A693B" w:rsidRPr="00FE0EA2" w:rsidRDefault="009A693B" w:rsidP="00D9768F">
            <w:pPr>
              <w:rPr>
                <w:rFonts w:asciiTheme="minorHAnsi" w:hAnsiTheme="minorHAnsi" w:cstheme="minorHAnsi"/>
                <w:szCs w:val="22"/>
              </w:rPr>
            </w:pPr>
            <w:r w:rsidRPr="00FE0EA2">
              <w:rPr>
                <w:rFonts w:asciiTheme="minorHAnsi" w:hAnsiTheme="minorHAnsi" w:cstheme="minorHAnsi"/>
                <w:szCs w:val="22"/>
              </w:rPr>
              <w:t>Shaw, R.</w:t>
            </w:r>
          </w:p>
        </w:tc>
        <w:tc>
          <w:tcPr>
            <w:tcW w:w="1843" w:type="dxa"/>
          </w:tcPr>
          <w:p w:rsidR="009A693B" w:rsidRPr="00FE0EA2" w:rsidRDefault="009A693B" w:rsidP="00D9768F">
            <w:pPr>
              <w:rPr>
                <w:rFonts w:asciiTheme="minorHAnsi" w:hAnsiTheme="minorHAnsi" w:cstheme="minorHAnsi"/>
                <w:szCs w:val="22"/>
              </w:rPr>
            </w:pPr>
            <w:r w:rsidRPr="00FE0EA2">
              <w:rPr>
                <w:rFonts w:asciiTheme="minorHAnsi" w:hAnsiTheme="minorHAnsi" w:cstheme="minorHAnsi"/>
                <w:szCs w:val="22"/>
              </w:rPr>
              <w:t>Emerald Group Publishing Limited</w:t>
            </w:r>
          </w:p>
        </w:tc>
        <w:tc>
          <w:tcPr>
            <w:tcW w:w="1659" w:type="dxa"/>
          </w:tcPr>
          <w:p w:rsidR="009A693B" w:rsidRPr="00FE0EA2" w:rsidRDefault="009A693B" w:rsidP="00D9768F">
            <w:pPr>
              <w:rPr>
                <w:rFonts w:asciiTheme="minorHAnsi" w:hAnsiTheme="minorHAnsi" w:cstheme="minorHAnsi"/>
                <w:szCs w:val="22"/>
              </w:rPr>
            </w:pPr>
          </w:p>
        </w:tc>
      </w:tr>
      <w:tr w:rsidR="009A693B" w:rsidRPr="00FE0EA2" w:rsidTr="00D9768F">
        <w:tc>
          <w:tcPr>
            <w:tcW w:w="2518" w:type="dxa"/>
          </w:tcPr>
          <w:p w:rsidR="009A693B" w:rsidRPr="00FE0EA2" w:rsidRDefault="009A693B" w:rsidP="00D9768F">
            <w:pPr>
              <w:pStyle w:val="ListParagraph"/>
              <w:numPr>
                <w:ilvl w:val="0"/>
                <w:numId w:val="2"/>
              </w:numPr>
              <w:rPr>
                <w:rFonts w:asciiTheme="minorHAnsi" w:hAnsiTheme="minorHAnsi" w:cstheme="minorHAnsi"/>
                <w:szCs w:val="22"/>
              </w:rPr>
            </w:pPr>
            <w:r w:rsidRPr="00FE0EA2">
              <w:rPr>
                <w:rFonts w:asciiTheme="minorHAnsi" w:hAnsiTheme="minorHAnsi" w:cstheme="minorHAnsi"/>
                <w:szCs w:val="22"/>
              </w:rPr>
              <w:t>Scenario planning : the link between future and strategy</w:t>
            </w:r>
          </w:p>
        </w:tc>
        <w:tc>
          <w:tcPr>
            <w:tcW w:w="1843" w:type="dxa"/>
          </w:tcPr>
          <w:p w:rsidR="009A693B" w:rsidRPr="00FE0EA2" w:rsidRDefault="009A693B" w:rsidP="00D9768F">
            <w:pPr>
              <w:rPr>
                <w:rFonts w:asciiTheme="minorHAnsi" w:hAnsiTheme="minorHAnsi" w:cstheme="minorHAnsi"/>
                <w:szCs w:val="22"/>
                <w:lang w:val="fr-FR"/>
              </w:rPr>
            </w:pPr>
            <w:r w:rsidRPr="00FE0EA2">
              <w:rPr>
                <w:rFonts w:asciiTheme="minorHAnsi" w:hAnsiTheme="minorHAnsi" w:cstheme="minorHAnsi"/>
                <w:szCs w:val="22"/>
                <w:lang w:val="fr-FR"/>
              </w:rPr>
              <w:t>9780230579194</w:t>
            </w:r>
          </w:p>
        </w:tc>
        <w:tc>
          <w:tcPr>
            <w:tcW w:w="1417" w:type="dxa"/>
          </w:tcPr>
          <w:p w:rsidR="009A693B" w:rsidRPr="00FE0EA2" w:rsidRDefault="009A693B" w:rsidP="00D9768F">
            <w:pPr>
              <w:rPr>
                <w:rFonts w:asciiTheme="minorHAnsi" w:hAnsiTheme="minorHAnsi" w:cstheme="minorHAnsi"/>
                <w:szCs w:val="22"/>
                <w:lang w:val="fr-FR"/>
              </w:rPr>
            </w:pPr>
            <w:proofErr w:type="spellStart"/>
            <w:r w:rsidRPr="00FE0EA2">
              <w:rPr>
                <w:rFonts w:asciiTheme="minorHAnsi" w:hAnsiTheme="minorHAnsi" w:cstheme="minorHAnsi"/>
                <w:szCs w:val="22"/>
                <w:lang w:val="fr-FR"/>
              </w:rPr>
              <w:t>Lindgren</w:t>
            </w:r>
            <w:proofErr w:type="spellEnd"/>
            <w:r w:rsidRPr="00FE0EA2">
              <w:rPr>
                <w:rFonts w:asciiTheme="minorHAnsi" w:hAnsiTheme="minorHAnsi" w:cstheme="minorHAnsi"/>
                <w:szCs w:val="22"/>
                <w:lang w:val="fr-FR"/>
              </w:rPr>
              <w:t>, M.</w:t>
            </w:r>
          </w:p>
        </w:tc>
        <w:tc>
          <w:tcPr>
            <w:tcW w:w="1843" w:type="dxa"/>
          </w:tcPr>
          <w:p w:rsidR="009A693B" w:rsidRPr="00FE0EA2" w:rsidRDefault="009A693B" w:rsidP="00D9768F">
            <w:pPr>
              <w:rPr>
                <w:rFonts w:asciiTheme="minorHAnsi" w:hAnsiTheme="minorHAnsi" w:cstheme="minorHAnsi"/>
                <w:szCs w:val="22"/>
              </w:rPr>
            </w:pPr>
            <w:r w:rsidRPr="00FE0EA2">
              <w:rPr>
                <w:rFonts w:asciiTheme="minorHAnsi" w:hAnsiTheme="minorHAnsi" w:cstheme="minorHAnsi"/>
                <w:szCs w:val="22"/>
              </w:rPr>
              <w:t>Palgrave Macmillan</w:t>
            </w:r>
          </w:p>
        </w:tc>
        <w:tc>
          <w:tcPr>
            <w:tcW w:w="1659" w:type="dxa"/>
          </w:tcPr>
          <w:p w:rsidR="009A693B" w:rsidRPr="00FE0EA2" w:rsidRDefault="009A693B" w:rsidP="00D9768F">
            <w:pPr>
              <w:rPr>
                <w:rFonts w:asciiTheme="minorHAnsi" w:hAnsiTheme="minorHAnsi" w:cstheme="minorHAnsi"/>
                <w:szCs w:val="22"/>
              </w:rPr>
            </w:pPr>
          </w:p>
        </w:tc>
      </w:tr>
      <w:tr w:rsidR="009A693B" w:rsidRPr="00FE0EA2" w:rsidTr="00D9768F">
        <w:tc>
          <w:tcPr>
            <w:tcW w:w="2518" w:type="dxa"/>
          </w:tcPr>
          <w:p w:rsidR="009A693B" w:rsidRPr="00FE0EA2" w:rsidRDefault="009A693B" w:rsidP="00D9768F">
            <w:pPr>
              <w:pStyle w:val="ListParagraph"/>
              <w:numPr>
                <w:ilvl w:val="0"/>
                <w:numId w:val="2"/>
              </w:numPr>
              <w:rPr>
                <w:rFonts w:asciiTheme="minorHAnsi" w:hAnsiTheme="minorHAnsi" w:cstheme="minorHAnsi"/>
                <w:szCs w:val="22"/>
              </w:rPr>
            </w:pPr>
            <w:r w:rsidRPr="00FE0EA2">
              <w:rPr>
                <w:rFonts w:asciiTheme="minorHAnsi" w:hAnsiTheme="minorHAnsi" w:cstheme="minorHAnsi"/>
                <w:szCs w:val="22"/>
              </w:rPr>
              <w:t>Global think tanks : policy networks and governance</w:t>
            </w:r>
          </w:p>
        </w:tc>
        <w:tc>
          <w:tcPr>
            <w:tcW w:w="1843" w:type="dxa"/>
          </w:tcPr>
          <w:p w:rsidR="009A693B" w:rsidRPr="00FE0EA2" w:rsidRDefault="009A693B" w:rsidP="00D9768F">
            <w:pPr>
              <w:rPr>
                <w:rFonts w:asciiTheme="minorHAnsi" w:hAnsiTheme="minorHAnsi" w:cstheme="minorHAnsi"/>
                <w:szCs w:val="22"/>
              </w:rPr>
            </w:pPr>
            <w:r w:rsidRPr="00FE0EA2">
              <w:rPr>
                <w:rFonts w:asciiTheme="minorHAnsi" w:hAnsiTheme="minorHAnsi" w:cstheme="minorHAnsi"/>
                <w:szCs w:val="22"/>
              </w:rPr>
              <w:t>9780415779791</w:t>
            </w:r>
          </w:p>
        </w:tc>
        <w:tc>
          <w:tcPr>
            <w:tcW w:w="1417" w:type="dxa"/>
          </w:tcPr>
          <w:p w:rsidR="009A693B" w:rsidRPr="00FE0EA2" w:rsidRDefault="009A693B" w:rsidP="00D9768F">
            <w:pPr>
              <w:rPr>
                <w:rFonts w:asciiTheme="minorHAnsi" w:hAnsiTheme="minorHAnsi" w:cstheme="minorHAnsi"/>
                <w:szCs w:val="22"/>
              </w:rPr>
            </w:pPr>
            <w:proofErr w:type="spellStart"/>
            <w:r w:rsidRPr="00FE0EA2">
              <w:rPr>
                <w:rFonts w:asciiTheme="minorHAnsi" w:hAnsiTheme="minorHAnsi" w:cstheme="minorHAnsi"/>
                <w:szCs w:val="22"/>
              </w:rPr>
              <w:t>McGann</w:t>
            </w:r>
            <w:proofErr w:type="spellEnd"/>
            <w:r w:rsidRPr="00FE0EA2">
              <w:rPr>
                <w:rFonts w:asciiTheme="minorHAnsi" w:hAnsiTheme="minorHAnsi" w:cstheme="minorHAnsi"/>
                <w:szCs w:val="22"/>
              </w:rPr>
              <w:t>, J.</w:t>
            </w:r>
          </w:p>
        </w:tc>
        <w:tc>
          <w:tcPr>
            <w:tcW w:w="1843" w:type="dxa"/>
          </w:tcPr>
          <w:p w:rsidR="009A693B" w:rsidRPr="00FE0EA2" w:rsidRDefault="009A693B" w:rsidP="00D9768F">
            <w:pPr>
              <w:rPr>
                <w:rFonts w:asciiTheme="minorHAnsi" w:hAnsiTheme="minorHAnsi" w:cstheme="minorHAnsi"/>
                <w:szCs w:val="22"/>
              </w:rPr>
            </w:pPr>
            <w:proofErr w:type="spellStart"/>
            <w:r w:rsidRPr="00FE0EA2">
              <w:rPr>
                <w:rFonts w:asciiTheme="minorHAnsi" w:hAnsiTheme="minorHAnsi" w:cstheme="minorHAnsi"/>
                <w:szCs w:val="22"/>
              </w:rPr>
              <w:t>Routledge</w:t>
            </w:r>
            <w:proofErr w:type="spellEnd"/>
          </w:p>
        </w:tc>
        <w:tc>
          <w:tcPr>
            <w:tcW w:w="1659" w:type="dxa"/>
          </w:tcPr>
          <w:p w:rsidR="009A693B" w:rsidRPr="00FE0EA2" w:rsidRDefault="009A693B" w:rsidP="00D9768F">
            <w:pPr>
              <w:rPr>
                <w:rFonts w:asciiTheme="minorHAnsi" w:hAnsiTheme="minorHAnsi" w:cstheme="minorHAnsi"/>
                <w:szCs w:val="22"/>
              </w:rPr>
            </w:pPr>
          </w:p>
        </w:tc>
      </w:tr>
      <w:tr w:rsidR="009A693B" w:rsidRPr="009A693B" w:rsidTr="009A693B">
        <w:tc>
          <w:tcPr>
            <w:tcW w:w="2518" w:type="dxa"/>
            <w:tcBorders>
              <w:top w:val="single" w:sz="4" w:space="0" w:color="auto"/>
              <w:left w:val="single" w:sz="4" w:space="0" w:color="auto"/>
              <w:bottom w:val="single" w:sz="4" w:space="0" w:color="auto"/>
              <w:right w:val="single" w:sz="4" w:space="0" w:color="auto"/>
            </w:tcBorders>
          </w:tcPr>
          <w:p w:rsidR="009A693B" w:rsidRPr="009A693B" w:rsidRDefault="009A693B" w:rsidP="009A693B">
            <w:pPr>
              <w:pStyle w:val="ListParagraph"/>
              <w:ind w:left="360" w:hanging="360"/>
              <w:rPr>
                <w:rFonts w:asciiTheme="minorHAnsi" w:hAnsiTheme="minorHAnsi" w:cstheme="minorHAnsi"/>
                <w:b/>
                <w:szCs w:val="22"/>
              </w:rPr>
            </w:pPr>
          </w:p>
          <w:p w:rsidR="009A693B" w:rsidRPr="009A693B" w:rsidRDefault="009A693B" w:rsidP="009A693B">
            <w:pPr>
              <w:pStyle w:val="ListParagraph"/>
              <w:ind w:left="360" w:hanging="360"/>
              <w:rPr>
                <w:rFonts w:asciiTheme="minorHAnsi" w:hAnsiTheme="minorHAnsi" w:cstheme="minorHAnsi"/>
                <w:b/>
                <w:szCs w:val="22"/>
              </w:rPr>
            </w:pPr>
            <w:r w:rsidRPr="009A693B">
              <w:rPr>
                <w:rFonts w:asciiTheme="minorHAnsi" w:hAnsiTheme="minorHAnsi" w:cstheme="minorHAnsi"/>
                <w:b/>
                <w:szCs w:val="22"/>
              </w:rPr>
              <w:t>Book title</w:t>
            </w:r>
          </w:p>
        </w:tc>
        <w:tc>
          <w:tcPr>
            <w:tcW w:w="1843" w:type="dxa"/>
            <w:tcBorders>
              <w:top w:val="single" w:sz="4" w:space="0" w:color="auto"/>
              <w:left w:val="single" w:sz="4" w:space="0" w:color="auto"/>
              <w:bottom w:val="single" w:sz="4" w:space="0" w:color="auto"/>
              <w:right w:val="single" w:sz="4" w:space="0" w:color="auto"/>
            </w:tcBorders>
          </w:tcPr>
          <w:p w:rsidR="009A693B" w:rsidRPr="009A693B" w:rsidRDefault="009A693B" w:rsidP="00D9768F">
            <w:pPr>
              <w:rPr>
                <w:rFonts w:asciiTheme="minorHAnsi" w:hAnsiTheme="minorHAnsi" w:cstheme="minorHAnsi"/>
                <w:b/>
                <w:szCs w:val="22"/>
              </w:rPr>
            </w:pPr>
          </w:p>
          <w:p w:rsidR="009A693B" w:rsidRPr="009A693B" w:rsidRDefault="009A693B" w:rsidP="00D9768F">
            <w:pPr>
              <w:rPr>
                <w:rFonts w:asciiTheme="minorHAnsi" w:hAnsiTheme="minorHAnsi" w:cstheme="minorHAnsi"/>
                <w:b/>
                <w:szCs w:val="22"/>
              </w:rPr>
            </w:pPr>
            <w:r w:rsidRPr="009A693B">
              <w:rPr>
                <w:rFonts w:asciiTheme="minorHAnsi" w:hAnsiTheme="minorHAnsi" w:cstheme="minorHAnsi"/>
                <w:b/>
                <w:szCs w:val="22"/>
              </w:rPr>
              <w:t>ISBN</w:t>
            </w:r>
          </w:p>
        </w:tc>
        <w:tc>
          <w:tcPr>
            <w:tcW w:w="1417" w:type="dxa"/>
            <w:tcBorders>
              <w:top w:val="single" w:sz="4" w:space="0" w:color="auto"/>
              <w:left w:val="single" w:sz="4" w:space="0" w:color="auto"/>
              <w:bottom w:val="single" w:sz="4" w:space="0" w:color="auto"/>
              <w:right w:val="single" w:sz="4" w:space="0" w:color="auto"/>
            </w:tcBorders>
          </w:tcPr>
          <w:p w:rsidR="009A693B" w:rsidRPr="009A693B" w:rsidRDefault="009A693B" w:rsidP="00D9768F">
            <w:pPr>
              <w:rPr>
                <w:rFonts w:asciiTheme="minorHAnsi" w:hAnsiTheme="minorHAnsi" w:cstheme="minorHAnsi"/>
                <w:b/>
                <w:szCs w:val="22"/>
              </w:rPr>
            </w:pPr>
          </w:p>
          <w:p w:rsidR="009A693B" w:rsidRPr="009A693B" w:rsidRDefault="009A693B" w:rsidP="00D9768F">
            <w:pPr>
              <w:rPr>
                <w:rFonts w:asciiTheme="minorHAnsi" w:hAnsiTheme="minorHAnsi" w:cstheme="minorHAnsi"/>
                <w:b/>
                <w:szCs w:val="22"/>
              </w:rPr>
            </w:pPr>
            <w:r w:rsidRPr="009A693B">
              <w:rPr>
                <w:rFonts w:asciiTheme="minorHAnsi" w:hAnsiTheme="minorHAnsi" w:cstheme="minorHAnsi"/>
                <w:b/>
                <w:szCs w:val="22"/>
              </w:rPr>
              <w:t>Author</w:t>
            </w:r>
          </w:p>
        </w:tc>
        <w:tc>
          <w:tcPr>
            <w:tcW w:w="1843" w:type="dxa"/>
            <w:tcBorders>
              <w:top w:val="single" w:sz="4" w:space="0" w:color="auto"/>
              <w:left w:val="single" w:sz="4" w:space="0" w:color="auto"/>
              <w:bottom w:val="single" w:sz="4" w:space="0" w:color="auto"/>
              <w:right w:val="single" w:sz="4" w:space="0" w:color="auto"/>
            </w:tcBorders>
          </w:tcPr>
          <w:p w:rsidR="009A693B" w:rsidRPr="009A693B" w:rsidRDefault="009A693B" w:rsidP="00D9768F">
            <w:pPr>
              <w:rPr>
                <w:rFonts w:asciiTheme="minorHAnsi" w:hAnsiTheme="minorHAnsi" w:cstheme="minorHAnsi"/>
                <w:b/>
                <w:szCs w:val="22"/>
              </w:rPr>
            </w:pPr>
          </w:p>
          <w:p w:rsidR="009A693B" w:rsidRPr="009A693B" w:rsidRDefault="009A693B" w:rsidP="00D9768F">
            <w:pPr>
              <w:rPr>
                <w:rFonts w:asciiTheme="minorHAnsi" w:hAnsiTheme="minorHAnsi" w:cstheme="minorHAnsi"/>
                <w:b/>
                <w:szCs w:val="22"/>
              </w:rPr>
            </w:pPr>
            <w:r w:rsidRPr="009A693B">
              <w:rPr>
                <w:rFonts w:asciiTheme="minorHAnsi" w:hAnsiTheme="minorHAnsi" w:cstheme="minorHAnsi"/>
                <w:b/>
                <w:szCs w:val="22"/>
              </w:rPr>
              <w:t>Publisher</w:t>
            </w:r>
          </w:p>
        </w:tc>
        <w:tc>
          <w:tcPr>
            <w:tcW w:w="1659" w:type="dxa"/>
            <w:tcBorders>
              <w:top w:val="single" w:sz="4" w:space="0" w:color="auto"/>
              <w:left w:val="single" w:sz="4" w:space="0" w:color="auto"/>
              <w:bottom w:val="single" w:sz="4" w:space="0" w:color="auto"/>
              <w:right w:val="single" w:sz="4" w:space="0" w:color="auto"/>
            </w:tcBorders>
          </w:tcPr>
          <w:p w:rsidR="009A693B" w:rsidRPr="009A693B" w:rsidRDefault="009A693B" w:rsidP="00D9768F">
            <w:pPr>
              <w:rPr>
                <w:rFonts w:asciiTheme="minorHAnsi" w:hAnsiTheme="minorHAnsi" w:cstheme="minorHAnsi"/>
                <w:b/>
                <w:szCs w:val="22"/>
              </w:rPr>
            </w:pPr>
          </w:p>
          <w:p w:rsidR="009A693B" w:rsidRPr="009A693B" w:rsidRDefault="009A693B" w:rsidP="00D9768F">
            <w:pPr>
              <w:rPr>
                <w:rFonts w:asciiTheme="minorHAnsi" w:hAnsiTheme="minorHAnsi" w:cstheme="minorHAnsi"/>
                <w:b/>
                <w:szCs w:val="22"/>
              </w:rPr>
            </w:pPr>
            <w:r w:rsidRPr="009A693B">
              <w:rPr>
                <w:rFonts w:asciiTheme="minorHAnsi" w:hAnsiTheme="minorHAnsi" w:cstheme="minorHAnsi"/>
                <w:b/>
                <w:szCs w:val="22"/>
              </w:rPr>
              <w:t>Price in EUR</w:t>
            </w:r>
          </w:p>
          <w:p w:rsidR="009A693B" w:rsidRPr="009A693B" w:rsidRDefault="009A693B" w:rsidP="00D9768F">
            <w:pPr>
              <w:rPr>
                <w:rFonts w:asciiTheme="minorHAnsi" w:hAnsiTheme="minorHAnsi" w:cstheme="minorHAnsi"/>
                <w:b/>
                <w:szCs w:val="22"/>
              </w:rPr>
            </w:pPr>
            <w:r w:rsidRPr="009A693B">
              <w:rPr>
                <w:rFonts w:asciiTheme="minorHAnsi" w:hAnsiTheme="minorHAnsi" w:cstheme="minorHAnsi"/>
                <w:b/>
                <w:szCs w:val="22"/>
              </w:rPr>
              <w:t>(all-inclusive and final)</w:t>
            </w:r>
          </w:p>
          <w:p w:rsidR="009A693B" w:rsidRPr="009A693B" w:rsidRDefault="009A693B" w:rsidP="00D9768F">
            <w:pPr>
              <w:rPr>
                <w:rFonts w:asciiTheme="minorHAnsi" w:hAnsiTheme="minorHAnsi" w:cstheme="minorHAnsi"/>
                <w:b/>
                <w:szCs w:val="22"/>
              </w:rPr>
            </w:pPr>
          </w:p>
        </w:tc>
      </w:tr>
      <w:tr w:rsidR="009A693B" w:rsidRPr="00FE0EA2" w:rsidTr="00D9768F">
        <w:tc>
          <w:tcPr>
            <w:tcW w:w="2518" w:type="dxa"/>
          </w:tcPr>
          <w:p w:rsidR="009A693B" w:rsidRPr="00FE0EA2" w:rsidRDefault="009A693B" w:rsidP="00D9768F">
            <w:pPr>
              <w:pStyle w:val="ListParagraph"/>
              <w:numPr>
                <w:ilvl w:val="0"/>
                <w:numId w:val="2"/>
              </w:numPr>
              <w:rPr>
                <w:rFonts w:asciiTheme="minorHAnsi" w:hAnsiTheme="minorHAnsi" w:cstheme="minorHAnsi"/>
                <w:szCs w:val="22"/>
              </w:rPr>
            </w:pPr>
            <w:r w:rsidRPr="00FE0EA2">
              <w:rPr>
                <w:rFonts w:asciiTheme="minorHAnsi" w:hAnsiTheme="minorHAnsi" w:cstheme="minorHAnsi"/>
                <w:szCs w:val="22"/>
              </w:rPr>
              <w:t>Environmental Governance in Europe (paperback)</w:t>
            </w:r>
          </w:p>
        </w:tc>
        <w:tc>
          <w:tcPr>
            <w:tcW w:w="1843" w:type="dxa"/>
          </w:tcPr>
          <w:p w:rsidR="009A693B" w:rsidRPr="00FE0EA2" w:rsidRDefault="009A693B" w:rsidP="00D9768F">
            <w:pPr>
              <w:rPr>
                <w:rFonts w:asciiTheme="minorHAnsi" w:hAnsiTheme="minorHAnsi" w:cstheme="minorHAnsi"/>
                <w:szCs w:val="22"/>
              </w:rPr>
            </w:pPr>
            <w:r w:rsidRPr="00FE0EA2">
              <w:rPr>
                <w:rFonts w:asciiTheme="minorHAnsi" w:hAnsiTheme="minorHAnsi" w:cstheme="minorHAnsi"/>
                <w:szCs w:val="22"/>
              </w:rPr>
              <w:t>9780199257478</w:t>
            </w:r>
          </w:p>
        </w:tc>
        <w:tc>
          <w:tcPr>
            <w:tcW w:w="1417" w:type="dxa"/>
          </w:tcPr>
          <w:p w:rsidR="009A693B" w:rsidRPr="00FE0EA2" w:rsidRDefault="009A693B" w:rsidP="00D9768F">
            <w:pPr>
              <w:rPr>
                <w:rFonts w:asciiTheme="minorHAnsi" w:hAnsiTheme="minorHAnsi" w:cstheme="minorHAnsi"/>
                <w:szCs w:val="22"/>
                <w:lang w:val="da-DK"/>
              </w:rPr>
            </w:pPr>
            <w:r w:rsidRPr="00FE0EA2">
              <w:rPr>
                <w:rFonts w:asciiTheme="minorHAnsi" w:hAnsiTheme="minorHAnsi" w:cstheme="minorHAnsi"/>
                <w:szCs w:val="22"/>
                <w:lang w:val="da-DK"/>
              </w:rPr>
              <w:t>Weale, Pridham, Cini (et al, eds.)</w:t>
            </w:r>
          </w:p>
        </w:tc>
        <w:tc>
          <w:tcPr>
            <w:tcW w:w="1843" w:type="dxa"/>
          </w:tcPr>
          <w:p w:rsidR="009A693B" w:rsidRPr="00FE0EA2" w:rsidRDefault="009A693B" w:rsidP="00D9768F">
            <w:pPr>
              <w:rPr>
                <w:rFonts w:asciiTheme="minorHAnsi" w:hAnsiTheme="minorHAnsi" w:cstheme="minorHAnsi"/>
                <w:szCs w:val="22"/>
                <w:lang w:val="da-DK"/>
              </w:rPr>
            </w:pPr>
            <w:r w:rsidRPr="00FE0EA2">
              <w:rPr>
                <w:rFonts w:asciiTheme="minorHAnsi" w:hAnsiTheme="minorHAnsi" w:cstheme="minorHAnsi"/>
                <w:szCs w:val="22"/>
                <w:lang w:val="da-DK"/>
              </w:rPr>
              <w:t>Oxford University Press</w:t>
            </w:r>
          </w:p>
        </w:tc>
        <w:tc>
          <w:tcPr>
            <w:tcW w:w="1659" w:type="dxa"/>
          </w:tcPr>
          <w:p w:rsidR="009A693B" w:rsidRPr="00FE0EA2" w:rsidRDefault="009A693B" w:rsidP="00D9768F">
            <w:pPr>
              <w:rPr>
                <w:rFonts w:asciiTheme="minorHAnsi" w:hAnsiTheme="minorHAnsi" w:cstheme="minorHAnsi"/>
                <w:szCs w:val="22"/>
                <w:lang w:val="da-DK"/>
              </w:rPr>
            </w:pPr>
          </w:p>
        </w:tc>
      </w:tr>
      <w:tr w:rsidR="009A693B" w:rsidRPr="00FE0EA2" w:rsidTr="00D9768F">
        <w:tc>
          <w:tcPr>
            <w:tcW w:w="2518" w:type="dxa"/>
          </w:tcPr>
          <w:p w:rsidR="009A693B" w:rsidRPr="00FE0EA2" w:rsidRDefault="009A693B" w:rsidP="00D9768F">
            <w:pPr>
              <w:pStyle w:val="ListParagraph"/>
              <w:numPr>
                <w:ilvl w:val="0"/>
                <w:numId w:val="2"/>
              </w:numPr>
              <w:rPr>
                <w:rFonts w:asciiTheme="minorHAnsi" w:hAnsiTheme="minorHAnsi" w:cstheme="minorHAnsi"/>
                <w:szCs w:val="22"/>
                <w:lang w:val="da-DK"/>
              </w:rPr>
            </w:pPr>
            <w:r w:rsidRPr="00FE0EA2">
              <w:rPr>
                <w:rFonts w:asciiTheme="minorHAnsi" w:hAnsiTheme="minorHAnsi" w:cstheme="minorHAnsi"/>
                <w:szCs w:val="22"/>
                <w:lang w:val="da-DK"/>
              </w:rPr>
              <w:t>GIS Cartography</w:t>
            </w:r>
          </w:p>
        </w:tc>
        <w:tc>
          <w:tcPr>
            <w:tcW w:w="1843" w:type="dxa"/>
          </w:tcPr>
          <w:p w:rsidR="009A693B" w:rsidRPr="00FE0EA2" w:rsidRDefault="009A693B" w:rsidP="00D9768F">
            <w:pPr>
              <w:rPr>
                <w:rFonts w:asciiTheme="minorHAnsi" w:hAnsiTheme="minorHAnsi" w:cstheme="minorHAnsi"/>
                <w:szCs w:val="22"/>
                <w:lang w:val="da-DK"/>
              </w:rPr>
            </w:pPr>
            <w:r w:rsidRPr="00FE0EA2">
              <w:rPr>
                <w:rFonts w:asciiTheme="minorHAnsi" w:hAnsiTheme="minorHAnsi" w:cstheme="minorHAnsi"/>
                <w:szCs w:val="22"/>
                <w:lang w:val="da-DK"/>
              </w:rPr>
              <w:t>9781420082135</w:t>
            </w:r>
          </w:p>
        </w:tc>
        <w:tc>
          <w:tcPr>
            <w:tcW w:w="1417" w:type="dxa"/>
          </w:tcPr>
          <w:p w:rsidR="009A693B" w:rsidRPr="00FE0EA2" w:rsidRDefault="009A693B" w:rsidP="00D9768F">
            <w:pPr>
              <w:rPr>
                <w:rFonts w:asciiTheme="minorHAnsi" w:hAnsiTheme="minorHAnsi" w:cstheme="minorHAnsi"/>
                <w:szCs w:val="22"/>
                <w:lang w:val="da-DK"/>
              </w:rPr>
            </w:pPr>
            <w:r w:rsidRPr="00FE0EA2">
              <w:rPr>
                <w:rFonts w:asciiTheme="minorHAnsi" w:hAnsiTheme="minorHAnsi" w:cstheme="minorHAnsi"/>
                <w:szCs w:val="22"/>
                <w:lang w:val="da-DK"/>
              </w:rPr>
              <w:t>Peterson, G.</w:t>
            </w:r>
          </w:p>
        </w:tc>
        <w:tc>
          <w:tcPr>
            <w:tcW w:w="1843" w:type="dxa"/>
          </w:tcPr>
          <w:p w:rsidR="009A693B" w:rsidRPr="00FE0EA2" w:rsidRDefault="009A693B" w:rsidP="00D9768F">
            <w:pPr>
              <w:rPr>
                <w:rStyle w:val="plain1"/>
                <w:rFonts w:asciiTheme="minorHAnsi" w:hAnsiTheme="minorHAnsi" w:cstheme="minorHAnsi"/>
                <w:szCs w:val="22"/>
                <w:lang w:val="da-DK"/>
              </w:rPr>
            </w:pPr>
            <w:r w:rsidRPr="00FE0EA2">
              <w:rPr>
                <w:rStyle w:val="plain1"/>
                <w:rFonts w:asciiTheme="minorHAnsi" w:hAnsiTheme="minorHAnsi" w:cstheme="minorHAnsi"/>
                <w:color w:val="auto"/>
                <w:szCs w:val="22"/>
                <w:lang w:val="da-DK"/>
              </w:rPr>
              <w:t>Taylor &amp; Francis</w:t>
            </w:r>
          </w:p>
        </w:tc>
        <w:tc>
          <w:tcPr>
            <w:tcW w:w="1659" w:type="dxa"/>
          </w:tcPr>
          <w:p w:rsidR="009A693B" w:rsidRPr="00FE0EA2" w:rsidRDefault="009A693B" w:rsidP="00D9768F">
            <w:pPr>
              <w:rPr>
                <w:rFonts w:asciiTheme="minorHAnsi" w:hAnsiTheme="minorHAnsi" w:cstheme="minorHAnsi"/>
                <w:szCs w:val="22"/>
                <w:lang w:val="da-DK"/>
              </w:rPr>
            </w:pPr>
          </w:p>
        </w:tc>
      </w:tr>
      <w:tr w:rsidR="009A693B" w:rsidRPr="00FE0EA2" w:rsidTr="00D9768F">
        <w:tc>
          <w:tcPr>
            <w:tcW w:w="2518" w:type="dxa"/>
          </w:tcPr>
          <w:p w:rsidR="009A693B" w:rsidRPr="00FE0EA2" w:rsidRDefault="009A693B" w:rsidP="00D9768F">
            <w:pPr>
              <w:pStyle w:val="ListParagraph"/>
              <w:numPr>
                <w:ilvl w:val="0"/>
                <w:numId w:val="2"/>
              </w:numPr>
              <w:rPr>
                <w:rFonts w:asciiTheme="minorHAnsi" w:hAnsiTheme="minorHAnsi" w:cstheme="minorHAnsi"/>
                <w:szCs w:val="22"/>
              </w:rPr>
            </w:pPr>
            <w:r w:rsidRPr="00FE0EA2">
              <w:rPr>
                <w:rFonts w:asciiTheme="minorHAnsi" w:hAnsiTheme="minorHAnsi" w:cstheme="minorHAnsi"/>
                <w:szCs w:val="22"/>
              </w:rPr>
              <w:t>Sustainable Use of Forest Biomass for Energy</w:t>
            </w:r>
          </w:p>
        </w:tc>
        <w:tc>
          <w:tcPr>
            <w:tcW w:w="1843" w:type="dxa"/>
          </w:tcPr>
          <w:p w:rsidR="009A693B" w:rsidRPr="00FE0EA2" w:rsidRDefault="009A693B" w:rsidP="00D9768F">
            <w:pPr>
              <w:rPr>
                <w:rFonts w:asciiTheme="minorHAnsi" w:hAnsiTheme="minorHAnsi" w:cstheme="minorHAnsi"/>
                <w:szCs w:val="22"/>
              </w:rPr>
            </w:pPr>
            <w:r w:rsidRPr="00FE0EA2">
              <w:rPr>
                <w:rFonts w:asciiTheme="minorHAnsi" w:hAnsiTheme="minorHAnsi" w:cstheme="minorHAnsi"/>
                <w:szCs w:val="22"/>
              </w:rPr>
              <w:t>9781402050534</w:t>
            </w:r>
          </w:p>
        </w:tc>
        <w:tc>
          <w:tcPr>
            <w:tcW w:w="1417" w:type="dxa"/>
          </w:tcPr>
          <w:p w:rsidR="009A693B" w:rsidRPr="00FE0EA2" w:rsidRDefault="009A693B" w:rsidP="00D9768F">
            <w:pPr>
              <w:rPr>
                <w:rFonts w:asciiTheme="minorHAnsi" w:hAnsiTheme="minorHAnsi" w:cstheme="minorHAnsi"/>
                <w:szCs w:val="22"/>
              </w:rPr>
            </w:pPr>
            <w:proofErr w:type="spellStart"/>
            <w:r w:rsidRPr="00FE0EA2">
              <w:rPr>
                <w:rFonts w:asciiTheme="minorHAnsi" w:hAnsiTheme="minorHAnsi" w:cstheme="minorHAnsi"/>
                <w:szCs w:val="22"/>
              </w:rPr>
              <w:t>Roser</w:t>
            </w:r>
            <w:proofErr w:type="spellEnd"/>
            <w:r w:rsidRPr="00FE0EA2">
              <w:rPr>
                <w:rFonts w:asciiTheme="minorHAnsi" w:hAnsiTheme="minorHAnsi" w:cstheme="minorHAnsi"/>
                <w:szCs w:val="22"/>
              </w:rPr>
              <w:t xml:space="preserve">, </w:t>
            </w:r>
            <w:proofErr w:type="spellStart"/>
            <w:r w:rsidRPr="00FE0EA2">
              <w:rPr>
                <w:rFonts w:asciiTheme="minorHAnsi" w:hAnsiTheme="minorHAnsi" w:cstheme="minorHAnsi"/>
                <w:szCs w:val="22"/>
              </w:rPr>
              <w:t>Asikainen</w:t>
            </w:r>
            <w:proofErr w:type="spellEnd"/>
            <w:r w:rsidRPr="00FE0EA2">
              <w:rPr>
                <w:rFonts w:asciiTheme="minorHAnsi" w:hAnsiTheme="minorHAnsi" w:cstheme="minorHAnsi"/>
                <w:szCs w:val="22"/>
              </w:rPr>
              <w:t xml:space="preserve"> et al</w:t>
            </w:r>
          </w:p>
        </w:tc>
        <w:tc>
          <w:tcPr>
            <w:tcW w:w="1843" w:type="dxa"/>
          </w:tcPr>
          <w:p w:rsidR="009A693B" w:rsidRPr="00FE0EA2" w:rsidRDefault="009A693B" w:rsidP="00D9768F">
            <w:pPr>
              <w:rPr>
                <w:rFonts w:asciiTheme="minorHAnsi" w:hAnsiTheme="minorHAnsi" w:cstheme="minorHAnsi"/>
                <w:szCs w:val="22"/>
              </w:rPr>
            </w:pPr>
            <w:r w:rsidRPr="00FE0EA2">
              <w:rPr>
                <w:rFonts w:asciiTheme="minorHAnsi" w:hAnsiTheme="minorHAnsi" w:cstheme="minorHAnsi"/>
                <w:szCs w:val="22"/>
              </w:rPr>
              <w:t>Springer</w:t>
            </w:r>
          </w:p>
        </w:tc>
        <w:tc>
          <w:tcPr>
            <w:tcW w:w="1659" w:type="dxa"/>
          </w:tcPr>
          <w:p w:rsidR="009A693B" w:rsidRPr="00FE0EA2" w:rsidRDefault="009A693B" w:rsidP="00D9768F">
            <w:pPr>
              <w:rPr>
                <w:rFonts w:asciiTheme="minorHAnsi" w:hAnsiTheme="minorHAnsi" w:cstheme="minorHAnsi"/>
                <w:szCs w:val="22"/>
              </w:rPr>
            </w:pPr>
          </w:p>
        </w:tc>
      </w:tr>
    </w:tbl>
    <w:p w:rsidR="009A693B" w:rsidRDefault="009A693B" w:rsidP="00FE0EA2">
      <w:pPr>
        <w:ind w:left="810" w:hanging="810"/>
        <w:rPr>
          <w:sz w:val="24"/>
          <w:szCs w:val="24"/>
        </w:rPr>
      </w:pPr>
    </w:p>
    <w:p w:rsidR="00FE0EA2" w:rsidRDefault="00FE0EA2" w:rsidP="00FE0EA2">
      <w:pPr>
        <w:ind w:left="810" w:hanging="810"/>
        <w:rPr>
          <w:sz w:val="24"/>
          <w:szCs w:val="24"/>
        </w:rPr>
      </w:pPr>
    </w:p>
    <w:p w:rsidR="00FE0EA2" w:rsidRPr="00FE0EA2" w:rsidRDefault="00FE0EA2" w:rsidP="00FE0EA2">
      <w:pPr>
        <w:rPr>
          <w:rFonts w:asciiTheme="minorHAnsi" w:eastAsiaTheme="minorHAnsi" w:hAnsiTheme="minorHAnsi" w:cstheme="minorBidi"/>
          <w:b/>
          <w:szCs w:val="24"/>
        </w:rPr>
      </w:pPr>
      <w:r w:rsidRPr="00FE0EA2">
        <w:rPr>
          <w:rFonts w:asciiTheme="minorHAnsi" w:eastAsiaTheme="minorHAnsi" w:hAnsiTheme="minorHAnsi" w:cstheme="minorBidi"/>
          <w:b/>
          <w:szCs w:val="24"/>
        </w:rPr>
        <w:t xml:space="preserve">2. Pricing policy  </w:t>
      </w:r>
    </w:p>
    <w:p w:rsidR="00FE0EA2" w:rsidRPr="001D57D7" w:rsidRDefault="00FE0EA2" w:rsidP="00FE0EA2">
      <w:pPr>
        <w:ind w:left="720"/>
        <w:rPr>
          <w:rFonts w:asciiTheme="minorHAnsi" w:eastAsiaTheme="minorHAnsi" w:hAnsiTheme="minorHAnsi" w:cstheme="minorBidi"/>
          <w:sz w:val="24"/>
          <w:szCs w:val="24"/>
        </w:rPr>
      </w:pPr>
    </w:p>
    <w:p w:rsidR="00FE0EA2" w:rsidRPr="00FE0EA2" w:rsidRDefault="00FE0EA2" w:rsidP="00FE0EA2">
      <w:pPr>
        <w:jc w:val="both"/>
        <w:rPr>
          <w:rFonts w:asciiTheme="minorHAnsi" w:eastAsiaTheme="minorHAnsi" w:hAnsiTheme="minorHAnsi" w:cstheme="minorBidi"/>
          <w:szCs w:val="24"/>
        </w:rPr>
      </w:pPr>
      <w:r w:rsidRPr="00FE0EA2">
        <w:rPr>
          <w:rFonts w:asciiTheme="minorHAnsi" w:eastAsiaTheme="minorHAnsi" w:hAnsiTheme="minorHAnsi" w:cstheme="minorBidi"/>
          <w:szCs w:val="24"/>
        </w:rPr>
        <w:t>Tenderers must describe their pricing policies applicable to the purchase of books on a corporate account including publisher’s list prices</w:t>
      </w:r>
      <w:r w:rsidR="002059CF">
        <w:rPr>
          <w:rFonts w:asciiTheme="minorHAnsi" w:eastAsiaTheme="minorHAnsi" w:hAnsiTheme="minorHAnsi" w:cstheme="minorBidi"/>
          <w:szCs w:val="24"/>
        </w:rPr>
        <w:t xml:space="preserve"> </w:t>
      </w:r>
      <w:r w:rsidR="002059CF" w:rsidRPr="00951227">
        <w:rPr>
          <w:rFonts w:asciiTheme="minorHAnsi" w:hAnsiTheme="minorHAnsi" w:cstheme="minorHAnsi"/>
          <w:szCs w:val="22"/>
        </w:rPr>
        <w:t>or other service charges (described as a percentage)</w:t>
      </w:r>
      <w:bookmarkStart w:id="4" w:name="_GoBack"/>
      <w:bookmarkEnd w:id="4"/>
      <w:r w:rsidRPr="00FE0EA2">
        <w:rPr>
          <w:rFonts w:asciiTheme="minorHAnsi" w:eastAsiaTheme="minorHAnsi" w:hAnsiTheme="minorHAnsi" w:cstheme="minorBidi"/>
          <w:szCs w:val="24"/>
        </w:rPr>
        <w:t>, minimum discounts and any additional charges included in final prices.</w:t>
      </w:r>
    </w:p>
    <w:p w:rsidR="00FE0EA2" w:rsidRPr="00FE0EA2" w:rsidRDefault="00FE0EA2" w:rsidP="00FE0EA2">
      <w:pPr>
        <w:jc w:val="both"/>
        <w:rPr>
          <w:rFonts w:asciiTheme="minorHAnsi" w:eastAsiaTheme="minorHAnsi" w:hAnsiTheme="minorHAnsi" w:cstheme="minorBidi"/>
          <w:szCs w:val="24"/>
        </w:rPr>
      </w:pPr>
    </w:p>
    <w:p w:rsidR="00FE0EA2" w:rsidRPr="00FE0EA2" w:rsidRDefault="00FE0EA2" w:rsidP="00FE0EA2">
      <w:pPr>
        <w:jc w:val="both"/>
        <w:rPr>
          <w:rFonts w:asciiTheme="minorHAnsi" w:eastAsiaTheme="minorHAnsi" w:hAnsiTheme="minorHAnsi" w:cstheme="minorBidi"/>
          <w:szCs w:val="24"/>
        </w:rPr>
      </w:pPr>
      <w:r w:rsidRPr="00FE0EA2">
        <w:rPr>
          <w:rFonts w:asciiTheme="minorHAnsi" w:eastAsiaTheme="minorHAnsi" w:hAnsiTheme="minorHAnsi" w:cstheme="minorBidi"/>
          <w:szCs w:val="24"/>
        </w:rPr>
        <w:t>If different, tenderers must specify their pricing policies with regard to every single title listed in the above table.</w:t>
      </w:r>
    </w:p>
    <w:p w:rsidR="00FE0EA2" w:rsidRPr="00FE0EA2" w:rsidRDefault="00FE0EA2" w:rsidP="00FE0EA2">
      <w:pPr>
        <w:jc w:val="both"/>
        <w:rPr>
          <w:rFonts w:asciiTheme="minorHAnsi" w:eastAsiaTheme="minorHAnsi" w:hAnsiTheme="minorHAnsi" w:cstheme="minorBidi"/>
          <w:szCs w:val="24"/>
        </w:rPr>
      </w:pPr>
    </w:p>
    <w:p w:rsidR="00FE0EA2" w:rsidRPr="00FE0EA2" w:rsidRDefault="00FE0EA2" w:rsidP="00FE0EA2">
      <w:pPr>
        <w:jc w:val="both"/>
        <w:rPr>
          <w:rFonts w:asciiTheme="minorHAnsi" w:eastAsiaTheme="minorHAnsi" w:hAnsiTheme="minorHAnsi" w:cstheme="minorBidi"/>
          <w:szCs w:val="24"/>
        </w:rPr>
      </w:pPr>
      <w:r w:rsidRPr="009A693B">
        <w:rPr>
          <w:rFonts w:asciiTheme="minorHAnsi" w:eastAsiaTheme="minorHAnsi" w:hAnsiTheme="minorHAnsi" w:cstheme="minorBidi"/>
          <w:szCs w:val="24"/>
        </w:rPr>
        <w:t>If awarded the framework contract, the pricing policies described hereinafter shall be applicable for the entire duration of the framework contract.</w:t>
      </w:r>
    </w:p>
    <w:p w:rsidR="00FE0EA2" w:rsidRDefault="00FE0EA2" w:rsidP="00FE0EA2">
      <w:pPr>
        <w:jc w:val="both"/>
        <w:rPr>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E0EA2" w:rsidRPr="00FC176F" w:rsidTr="007C4FFC">
        <w:tc>
          <w:tcPr>
            <w:tcW w:w="9280" w:type="dxa"/>
          </w:tcPr>
          <w:p w:rsidR="00FE0EA2" w:rsidRPr="00FC176F" w:rsidRDefault="00FE0EA2" w:rsidP="007C4FFC">
            <w:pPr>
              <w:jc w:val="both"/>
              <w:rPr>
                <w:rFonts w:asciiTheme="minorHAnsi" w:hAnsiTheme="minorHAnsi" w:cstheme="minorHAnsi"/>
                <w:sz w:val="24"/>
                <w:szCs w:val="24"/>
                <w:highlight w:val="yellow"/>
              </w:rPr>
            </w:pPr>
          </w:p>
          <w:p w:rsidR="00FE0EA2" w:rsidRPr="00FC176F" w:rsidRDefault="00FE0EA2" w:rsidP="007C4FFC">
            <w:pPr>
              <w:jc w:val="both"/>
              <w:rPr>
                <w:rFonts w:asciiTheme="minorHAnsi" w:hAnsiTheme="minorHAnsi" w:cstheme="minorHAnsi"/>
                <w:sz w:val="24"/>
                <w:szCs w:val="24"/>
                <w:highlight w:val="yellow"/>
              </w:rPr>
            </w:pPr>
            <w:r w:rsidRPr="00FC176F">
              <w:rPr>
                <w:rFonts w:asciiTheme="minorHAnsi" w:hAnsiTheme="minorHAnsi" w:cstheme="minorHAnsi"/>
                <w:sz w:val="24"/>
                <w:szCs w:val="24"/>
              </w:rPr>
              <w:t>[</w:t>
            </w:r>
            <w:r w:rsidRPr="00FC176F">
              <w:rPr>
                <w:rFonts w:asciiTheme="minorHAnsi" w:hAnsiTheme="minorHAnsi" w:cstheme="minorHAnsi"/>
                <w:i/>
                <w:iCs/>
                <w:sz w:val="24"/>
                <w:szCs w:val="24"/>
              </w:rPr>
              <w:t>Extent as needed</w:t>
            </w:r>
            <w:r w:rsidRPr="00FC176F">
              <w:rPr>
                <w:rFonts w:asciiTheme="minorHAnsi" w:hAnsiTheme="minorHAnsi" w:cstheme="minorHAnsi"/>
                <w:sz w:val="24"/>
                <w:szCs w:val="24"/>
              </w:rPr>
              <w:t>]</w:t>
            </w:r>
          </w:p>
          <w:p w:rsidR="00FE0EA2" w:rsidRPr="00FC176F" w:rsidRDefault="00FE0EA2" w:rsidP="007C4FFC">
            <w:pPr>
              <w:jc w:val="both"/>
              <w:rPr>
                <w:rFonts w:asciiTheme="minorHAnsi" w:hAnsiTheme="minorHAnsi" w:cstheme="minorHAnsi"/>
                <w:sz w:val="24"/>
                <w:szCs w:val="24"/>
                <w:highlight w:val="yellow"/>
              </w:rPr>
            </w:pPr>
          </w:p>
          <w:p w:rsidR="00FE0EA2" w:rsidRPr="00FC176F" w:rsidRDefault="00FE0EA2" w:rsidP="007C4FFC">
            <w:pPr>
              <w:jc w:val="both"/>
              <w:rPr>
                <w:rFonts w:asciiTheme="minorHAnsi" w:hAnsiTheme="minorHAnsi" w:cstheme="minorHAnsi"/>
                <w:sz w:val="24"/>
                <w:szCs w:val="24"/>
                <w:highlight w:val="yellow"/>
              </w:rPr>
            </w:pPr>
          </w:p>
          <w:p w:rsidR="00FE0EA2" w:rsidRPr="00FC176F" w:rsidRDefault="00FE0EA2" w:rsidP="007C4FFC">
            <w:pPr>
              <w:jc w:val="both"/>
              <w:rPr>
                <w:rFonts w:asciiTheme="minorHAnsi" w:hAnsiTheme="minorHAnsi" w:cstheme="minorHAnsi"/>
                <w:sz w:val="24"/>
                <w:szCs w:val="24"/>
              </w:rPr>
            </w:pPr>
          </w:p>
          <w:p w:rsidR="00FE0EA2" w:rsidRPr="00FC176F" w:rsidRDefault="00FE0EA2" w:rsidP="007C4FFC">
            <w:pPr>
              <w:jc w:val="both"/>
              <w:rPr>
                <w:rFonts w:asciiTheme="minorHAnsi" w:hAnsiTheme="minorHAnsi" w:cstheme="minorHAnsi"/>
                <w:sz w:val="24"/>
                <w:szCs w:val="24"/>
              </w:rPr>
            </w:pPr>
            <w:r w:rsidRPr="00FC176F">
              <w:rPr>
                <w:rFonts w:asciiTheme="minorHAnsi" w:hAnsiTheme="minorHAnsi" w:cstheme="minorHAnsi"/>
                <w:sz w:val="24"/>
                <w:szCs w:val="24"/>
              </w:rPr>
              <w:t>Name and function of authorised representative:</w:t>
            </w:r>
          </w:p>
          <w:p w:rsidR="00FE0EA2" w:rsidRDefault="00FE0EA2" w:rsidP="007C4FFC">
            <w:pPr>
              <w:jc w:val="both"/>
              <w:rPr>
                <w:rFonts w:asciiTheme="minorHAnsi" w:hAnsiTheme="minorHAnsi" w:cstheme="minorHAnsi"/>
                <w:sz w:val="24"/>
                <w:szCs w:val="24"/>
              </w:rPr>
            </w:pPr>
          </w:p>
          <w:p w:rsidR="00FE0EA2" w:rsidRPr="00FC176F" w:rsidRDefault="00FE0EA2" w:rsidP="007C4FFC">
            <w:pPr>
              <w:jc w:val="both"/>
              <w:rPr>
                <w:rFonts w:asciiTheme="minorHAnsi" w:hAnsiTheme="minorHAnsi" w:cstheme="minorHAnsi"/>
                <w:sz w:val="24"/>
                <w:szCs w:val="24"/>
                <w:highlight w:val="yellow"/>
              </w:rPr>
            </w:pPr>
            <w:r w:rsidRPr="00FC176F">
              <w:rPr>
                <w:rFonts w:asciiTheme="minorHAnsi" w:hAnsiTheme="minorHAnsi" w:cstheme="minorHAnsi"/>
                <w:sz w:val="24"/>
                <w:szCs w:val="24"/>
              </w:rPr>
              <w:t>Date and signature:</w:t>
            </w:r>
          </w:p>
          <w:p w:rsidR="00FE0EA2" w:rsidRPr="00FC176F" w:rsidRDefault="00FE0EA2" w:rsidP="007C4FFC">
            <w:pPr>
              <w:jc w:val="both"/>
              <w:rPr>
                <w:rFonts w:asciiTheme="minorHAnsi" w:hAnsiTheme="minorHAnsi" w:cstheme="minorHAnsi"/>
                <w:sz w:val="24"/>
                <w:szCs w:val="24"/>
                <w:highlight w:val="yellow"/>
              </w:rPr>
            </w:pPr>
          </w:p>
        </w:tc>
      </w:tr>
    </w:tbl>
    <w:p w:rsidR="00FE0EA2" w:rsidRDefault="00FE0EA2" w:rsidP="00FE0EA2">
      <w:pPr>
        <w:jc w:val="both"/>
        <w:rPr>
          <w:sz w:val="24"/>
          <w:szCs w:val="24"/>
          <w:highlight w:val="yellow"/>
        </w:rPr>
      </w:pPr>
    </w:p>
    <w:p w:rsidR="00FE0EA2" w:rsidRDefault="00FE0EA2" w:rsidP="00FE0EA2"/>
    <w:p w:rsidR="00D97C2A" w:rsidRDefault="00D97C2A"/>
    <w:sectPr w:rsidR="00D97C2A" w:rsidSect="00FE0EA2">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FFC" w:rsidRDefault="007C4FFC" w:rsidP="00FE0EA2">
      <w:r>
        <w:separator/>
      </w:r>
    </w:p>
  </w:endnote>
  <w:endnote w:type="continuationSeparator" w:id="0">
    <w:p w:rsidR="007C4FFC" w:rsidRDefault="007C4FFC" w:rsidP="00FE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FFC" w:rsidRDefault="007C4FFC" w:rsidP="00FE0EA2">
      <w:r>
        <w:separator/>
      </w:r>
    </w:p>
  </w:footnote>
  <w:footnote w:type="continuationSeparator" w:id="0">
    <w:p w:rsidR="007C4FFC" w:rsidRDefault="007C4FFC" w:rsidP="00FE0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1"/>
      <w:gridCol w:w="4553"/>
    </w:tblGrid>
    <w:tr w:rsidR="007C4FFC" w:rsidTr="007C4FFC">
      <w:tc>
        <w:tcPr>
          <w:tcW w:w="4571" w:type="dxa"/>
        </w:tcPr>
        <w:p w:rsidR="007C4FFC" w:rsidRPr="00520B51" w:rsidRDefault="007C4FFC" w:rsidP="007C4FFC">
          <w:pPr>
            <w:pStyle w:val="Header"/>
            <w:spacing w:before="240"/>
            <w:ind w:left="187"/>
            <w:rPr>
              <w:rFonts w:asciiTheme="minorHAnsi" w:hAnsiTheme="minorHAnsi" w:cstheme="minorHAnsi"/>
              <w:b/>
              <w:sz w:val="20"/>
            </w:rPr>
          </w:pPr>
          <w:r w:rsidRPr="00520B51">
            <w:rPr>
              <w:rFonts w:asciiTheme="minorHAnsi" w:hAnsiTheme="minorHAnsi" w:cstheme="minorHAnsi"/>
              <w:b/>
            </w:rPr>
            <w:t>Open call No EEA/OSE/12/00</w:t>
          </w:r>
          <w:r>
            <w:rPr>
              <w:rFonts w:asciiTheme="minorHAnsi" w:hAnsiTheme="minorHAnsi" w:cstheme="minorHAnsi"/>
              <w:b/>
            </w:rPr>
            <w:t>4</w:t>
          </w:r>
        </w:p>
      </w:tc>
      <w:tc>
        <w:tcPr>
          <w:tcW w:w="4553" w:type="dxa"/>
        </w:tcPr>
        <w:p w:rsidR="007C4FFC" w:rsidRDefault="007C4FFC" w:rsidP="007C4FFC">
          <w:pPr>
            <w:pStyle w:val="Header"/>
            <w:ind w:left="187"/>
          </w:pPr>
          <w:r>
            <w:rPr>
              <w:rFonts w:ascii="Arial" w:hAnsi="Arial" w:cs="Arial"/>
              <w:b/>
              <w:bCs/>
              <w:kern w:val="32"/>
              <w:sz w:val="32"/>
              <w:szCs w:val="32"/>
            </w:rPr>
            <w:t xml:space="preserve">      </w:t>
          </w:r>
          <w:r>
            <w:rPr>
              <w:rFonts w:ascii="Arial" w:hAnsi="Arial" w:cs="Arial"/>
              <w:b/>
              <w:bCs/>
              <w:noProof/>
              <w:kern w:val="32"/>
              <w:sz w:val="32"/>
              <w:szCs w:val="32"/>
              <w:lang w:eastAsia="en-GB"/>
            </w:rPr>
            <w:drawing>
              <wp:inline distT="0" distB="0" distL="0" distR="0" wp14:anchorId="7980649D" wp14:editId="4DA0C475">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7C4FFC" w:rsidRDefault="007C4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43C04"/>
    <w:multiLevelType w:val="multilevel"/>
    <w:tmpl w:val="972606A0"/>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701"/>
        </w:tabs>
        <w:ind w:left="1701" w:hanging="113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4C522814"/>
    <w:multiLevelType w:val="hybridMultilevel"/>
    <w:tmpl w:val="669031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EA2"/>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740C5"/>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59CF"/>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5F6BC9"/>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4FFC"/>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693B"/>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458"/>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EA2"/>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EA2"/>
    <w:rPr>
      <w:sz w:val="22"/>
      <w:lang w:eastAsia="en-US"/>
    </w:rPr>
  </w:style>
  <w:style w:type="paragraph" w:styleId="Heading1">
    <w:name w:val="heading 1"/>
    <w:basedOn w:val="Normal"/>
    <w:next w:val="Normal"/>
    <w:link w:val="Heading1Char"/>
    <w:qFormat/>
    <w:rsid w:val="00FE0EA2"/>
    <w:pPr>
      <w:keepNext/>
      <w:numPr>
        <w:numId w:val="1"/>
      </w:numPr>
      <w:outlineLvl w:val="0"/>
    </w:pPr>
    <w:rPr>
      <w:b/>
      <w:bCs/>
      <w:u w:val="single"/>
    </w:rPr>
  </w:style>
  <w:style w:type="paragraph" w:styleId="Heading2">
    <w:name w:val="heading 2"/>
    <w:basedOn w:val="Normal"/>
    <w:next w:val="Normal"/>
    <w:link w:val="Heading2Char"/>
    <w:qFormat/>
    <w:rsid w:val="00FE0EA2"/>
    <w:pPr>
      <w:keepNext/>
      <w:numPr>
        <w:ilvl w:val="1"/>
        <w:numId w:val="1"/>
      </w:numPr>
      <w:tabs>
        <w:tab w:val="left" w:pos="5295"/>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EA2"/>
    <w:rPr>
      <w:b/>
      <w:bCs/>
      <w:sz w:val="22"/>
      <w:u w:val="single"/>
      <w:lang w:eastAsia="en-US"/>
    </w:rPr>
  </w:style>
  <w:style w:type="character" w:customStyle="1" w:styleId="Heading2Char">
    <w:name w:val="Heading 2 Char"/>
    <w:basedOn w:val="DefaultParagraphFont"/>
    <w:link w:val="Heading2"/>
    <w:rsid w:val="00FE0EA2"/>
    <w:rPr>
      <w:b/>
      <w:bCs/>
      <w:sz w:val="22"/>
      <w:lang w:eastAsia="en-US"/>
    </w:rPr>
  </w:style>
  <w:style w:type="character" w:customStyle="1" w:styleId="plain1">
    <w:name w:val="plain1"/>
    <w:basedOn w:val="DefaultParagraphFont"/>
    <w:rsid w:val="00FE0EA2"/>
    <w:rPr>
      <w:color w:val="003399"/>
    </w:rPr>
  </w:style>
  <w:style w:type="paragraph" w:styleId="ListParagraph">
    <w:name w:val="List Paragraph"/>
    <w:basedOn w:val="Normal"/>
    <w:uiPriority w:val="34"/>
    <w:qFormat/>
    <w:rsid w:val="00FE0EA2"/>
    <w:pPr>
      <w:ind w:left="720"/>
      <w:contextualSpacing/>
    </w:pPr>
  </w:style>
  <w:style w:type="paragraph" w:styleId="Header">
    <w:name w:val="header"/>
    <w:basedOn w:val="Normal"/>
    <w:link w:val="HeaderChar"/>
    <w:rsid w:val="00FE0EA2"/>
    <w:pPr>
      <w:tabs>
        <w:tab w:val="center" w:pos="4513"/>
        <w:tab w:val="right" w:pos="9026"/>
      </w:tabs>
    </w:pPr>
  </w:style>
  <w:style w:type="character" w:customStyle="1" w:styleId="HeaderChar">
    <w:name w:val="Header Char"/>
    <w:basedOn w:val="DefaultParagraphFont"/>
    <w:link w:val="Header"/>
    <w:rsid w:val="00FE0EA2"/>
    <w:rPr>
      <w:sz w:val="22"/>
      <w:lang w:eastAsia="en-US"/>
    </w:rPr>
  </w:style>
  <w:style w:type="paragraph" w:styleId="Footer">
    <w:name w:val="footer"/>
    <w:basedOn w:val="Normal"/>
    <w:link w:val="FooterChar"/>
    <w:rsid w:val="00FE0EA2"/>
    <w:pPr>
      <w:tabs>
        <w:tab w:val="center" w:pos="4513"/>
        <w:tab w:val="right" w:pos="9026"/>
      </w:tabs>
    </w:pPr>
  </w:style>
  <w:style w:type="character" w:customStyle="1" w:styleId="FooterChar">
    <w:name w:val="Footer Char"/>
    <w:basedOn w:val="DefaultParagraphFont"/>
    <w:link w:val="Footer"/>
    <w:rsid w:val="00FE0EA2"/>
    <w:rPr>
      <w:sz w:val="22"/>
      <w:lang w:eastAsia="en-US"/>
    </w:rPr>
  </w:style>
  <w:style w:type="table" w:styleId="TableGrid">
    <w:name w:val="Table Grid"/>
    <w:basedOn w:val="TableNormal"/>
    <w:rsid w:val="00FE0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E0EA2"/>
    <w:rPr>
      <w:rFonts w:ascii="Tahoma" w:hAnsi="Tahoma" w:cs="Tahoma"/>
      <w:sz w:val="16"/>
      <w:szCs w:val="16"/>
    </w:rPr>
  </w:style>
  <w:style w:type="character" w:customStyle="1" w:styleId="BalloonTextChar">
    <w:name w:val="Balloon Text Char"/>
    <w:basedOn w:val="DefaultParagraphFont"/>
    <w:link w:val="BalloonText"/>
    <w:rsid w:val="00FE0EA2"/>
    <w:rPr>
      <w:rFonts w:ascii="Tahoma" w:hAnsi="Tahoma" w:cs="Tahoma"/>
      <w:sz w:val="16"/>
      <w:szCs w:val="16"/>
      <w:lang w:eastAsia="en-US"/>
    </w:rPr>
  </w:style>
  <w:style w:type="character" w:styleId="CommentReference">
    <w:name w:val="annotation reference"/>
    <w:basedOn w:val="DefaultParagraphFont"/>
    <w:rsid w:val="00FE0EA2"/>
    <w:rPr>
      <w:sz w:val="16"/>
      <w:szCs w:val="16"/>
    </w:rPr>
  </w:style>
  <w:style w:type="paragraph" w:styleId="CommentText">
    <w:name w:val="annotation text"/>
    <w:basedOn w:val="Normal"/>
    <w:link w:val="CommentTextChar"/>
    <w:rsid w:val="00FE0EA2"/>
    <w:rPr>
      <w:sz w:val="20"/>
    </w:rPr>
  </w:style>
  <w:style w:type="character" w:customStyle="1" w:styleId="CommentTextChar">
    <w:name w:val="Comment Text Char"/>
    <w:basedOn w:val="DefaultParagraphFont"/>
    <w:link w:val="CommentText"/>
    <w:rsid w:val="00FE0EA2"/>
    <w:rPr>
      <w:lang w:eastAsia="en-US"/>
    </w:rPr>
  </w:style>
  <w:style w:type="paragraph" w:styleId="CommentSubject">
    <w:name w:val="annotation subject"/>
    <w:basedOn w:val="CommentText"/>
    <w:next w:val="CommentText"/>
    <w:link w:val="CommentSubjectChar"/>
    <w:rsid w:val="00FE0EA2"/>
    <w:rPr>
      <w:b/>
      <w:bCs/>
    </w:rPr>
  </w:style>
  <w:style w:type="character" w:customStyle="1" w:styleId="CommentSubjectChar">
    <w:name w:val="Comment Subject Char"/>
    <w:basedOn w:val="CommentTextChar"/>
    <w:link w:val="CommentSubject"/>
    <w:rsid w:val="00FE0EA2"/>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EA2"/>
    <w:rPr>
      <w:sz w:val="22"/>
      <w:lang w:eastAsia="en-US"/>
    </w:rPr>
  </w:style>
  <w:style w:type="paragraph" w:styleId="Heading1">
    <w:name w:val="heading 1"/>
    <w:basedOn w:val="Normal"/>
    <w:next w:val="Normal"/>
    <w:link w:val="Heading1Char"/>
    <w:qFormat/>
    <w:rsid w:val="00FE0EA2"/>
    <w:pPr>
      <w:keepNext/>
      <w:numPr>
        <w:numId w:val="1"/>
      </w:numPr>
      <w:outlineLvl w:val="0"/>
    </w:pPr>
    <w:rPr>
      <w:b/>
      <w:bCs/>
      <w:u w:val="single"/>
    </w:rPr>
  </w:style>
  <w:style w:type="paragraph" w:styleId="Heading2">
    <w:name w:val="heading 2"/>
    <w:basedOn w:val="Normal"/>
    <w:next w:val="Normal"/>
    <w:link w:val="Heading2Char"/>
    <w:qFormat/>
    <w:rsid w:val="00FE0EA2"/>
    <w:pPr>
      <w:keepNext/>
      <w:numPr>
        <w:ilvl w:val="1"/>
        <w:numId w:val="1"/>
      </w:numPr>
      <w:tabs>
        <w:tab w:val="left" w:pos="5295"/>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EA2"/>
    <w:rPr>
      <w:b/>
      <w:bCs/>
      <w:sz w:val="22"/>
      <w:u w:val="single"/>
      <w:lang w:eastAsia="en-US"/>
    </w:rPr>
  </w:style>
  <w:style w:type="character" w:customStyle="1" w:styleId="Heading2Char">
    <w:name w:val="Heading 2 Char"/>
    <w:basedOn w:val="DefaultParagraphFont"/>
    <w:link w:val="Heading2"/>
    <w:rsid w:val="00FE0EA2"/>
    <w:rPr>
      <w:b/>
      <w:bCs/>
      <w:sz w:val="22"/>
      <w:lang w:eastAsia="en-US"/>
    </w:rPr>
  </w:style>
  <w:style w:type="character" w:customStyle="1" w:styleId="plain1">
    <w:name w:val="plain1"/>
    <w:basedOn w:val="DefaultParagraphFont"/>
    <w:rsid w:val="00FE0EA2"/>
    <w:rPr>
      <w:color w:val="003399"/>
    </w:rPr>
  </w:style>
  <w:style w:type="paragraph" w:styleId="ListParagraph">
    <w:name w:val="List Paragraph"/>
    <w:basedOn w:val="Normal"/>
    <w:uiPriority w:val="34"/>
    <w:qFormat/>
    <w:rsid w:val="00FE0EA2"/>
    <w:pPr>
      <w:ind w:left="720"/>
      <w:contextualSpacing/>
    </w:pPr>
  </w:style>
  <w:style w:type="paragraph" w:styleId="Header">
    <w:name w:val="header"/>
    <w:basedOn w:val="Normal"/>
    <w:link w:val="HeaderChar"/>
    <w:rsid w:val="00FE0EA2"/>
    <w:pPr>
      <w:tabs>
        <w:tab w:val="center" w:pos="4513"/>
        <w:tab w:val="right" w:pos="9026"/>
      </w:tabs>
    </w:pPr>
  </w:style>
  <w:style w:type="character" w:customStyle="1" w:styleId="HeaderChar">
    <w:name w:val="Header Char"/>
    <w:basedOn w:val="DefaultParagraphFont"/>
    <w:link w:val="Header"/>
    <w:rsid w:val="00FE0EA2"/>
    <w:rPr>
      <w:sz w:val="22"/>
      <w:lang w:eastAsia="en-US"/>
    </w:rPr>
  </w:style>
  <w:style w:type="paragraph" w:styleId="Footer">
    <w:name w:val="footer"/>
    <w:basedOn w:val="Normal"/>
    <w:link w:val="FooterChar"/>
    <w:rsid w:val="00FE0EA2"/>
    <w:pPr>
      <w:tabs>
        <w:tab w:val="center" w:pos="4513"/>
        <w:tab w:val="right" w:pos="9026"/>
      </w:tabs>
    </w:pPr>
  </w:style>
  <w:style w:type="character" w:customStyle="1" w:styleId="FooterChar">
    <w:name w:val="Footer Char"/>
    <w:basedOn w:val="DefaultParagraphFont"/>
    <w:link w:val="Footer"/>
    <w:rsid w:val="00FE0EA2"/>
    <w:rPr>
      <w:sz w:val="22"/>
      <w:lang w:eastAsia="en-US"/>
    </w:rPr>
  </w:style>
  <w:style w:type="table" w:styleId="TableGrid">
    <w:name w:val="Table Grid"/>
    <w:basedOn w:val="TableNormal"/>
    <w:rsid w:val="00FE0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E0EA2"/>
    <w:rPr>
      <w:rFonts w:ascii="Tahoma" w:hAnsi="Tahoma" w:cs="Tahoma"/>
      <w:sz w:val="16"/>
      <w:szCs w:val="16"/>
    </w:rPr>
  </w:style>
  <w:style w:type="character" w:customStyle="1" w:styleId="BalloonTextChar">
    <w:name w:val="Balloon Text Char"/>
    <w:basedOn w:val="DefaultParagraphFont"/>
    <w:link w:val="BalloonText"/>
    <w:rsid w:val="00FE0EA2"/>
    <w:rPr>
      <w:rFonts w:ascii="Tahoma" w:hAnsi="Tahoma" w:cs="Tahoma"/>
      <w:sz w:val="16"/>
      <w:szCs w:val="16"/>
      <w:lang w:eastAsia="en-US"/>
    </w:rPr>
  </w:style>
  <w:style w:type="character" w:styleId="CommentReference">
    <w:name w:val="annotation reference"/>
    <w:basedOn w:val="DefaultParagraphFont"/>
    <w:rsid w:val="00FE0EA2"/>
    <w:rPr>
      <w:sz w:val="16"/>
      <w:szCs w:val="16"/>
    </w:rPr>
  </w:style>
  <w:style w:type="paragraph" w:styleId="CommentText">
    <w:name w:val="annotation text"/>
    <w:basedOn w:val="Normal"/>
    <w:link w:val="CommentTextChar"/>
    <w:rsid w:val="00FE0EA2"/>
    <w:rPr>
      <w:sz w:val="20"/>
    </w:rPr>
  </w:style>
  <w:style w:type="character" w:customStyle="1" w:styleId="CommentTextChar">
    <w:name w:val="Comment Text Char"/>
    <w:basedOn w:val="DefaultParagraphFont"/>
    <w:link w:val="CommentText"/>
    <w:rsid w:val="00FE0EA2"/>
    <w:rPr>
      <w:lang w:eastAsia="en-US"/>
    </w:rPr>
  </w:style>
  <w:style w:type="paragraph" w:styleId="CommentSubject">
    <w:name w:val="annotation subject"/>
    <w:basedOn w:val="CommentText"/>
    <w:next w:val="CommentText"/>
    <w:link w:val="CommentSubjectChar"/>
    <w:rsid w:val="00FE0EA2"/>
    <w:rPr>
      <w:b/>
      <w:bCs/>
    </w:rPr>
  </w:style>
  <w:style w:type="character" w:customStyle="1" w:styleId="CommentSubjectChar">
    <w:name w:val="Comment Subject Char"/>
    <w:basedOn w:val="CommentTextChar"/>
    <w:link w:val="CommentSubject"/>
    <w:rsid w:val="00FE0EA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3413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Olivier CORNU</cp:lastModifiedBy>
  <cp:revision>3</cp:revision>
  <dcterms:created xsi:type="dcterms:W3CDTF">2012-11-22T09:09:00Z</dcterms:created>
  <dcterms:modified xsi:type="dcterms:W3CDTF">2012-11-22T09:14:00Z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-1608300850</vt:i4>
  </property>
  <property fmtid="{D5CDD505-2E9C-101B-9397-08002B2CF9AE}" pid="3" name="_NewReviewCycle">
    <vt:lpwstr/>
  </property>
  <property fmtid="{D5CDD505-2E9C-101B-9397-08002B2CF9AE}" pid="4" name="_EmailSubject">
    <vt:lpwstr>Open call for tenders EEA/OSE/12/004 - Library supplies and services</vt:lpwstr>
  </property>
  <property fmtid="{D5CDD505-2E9C-101B-9397-08002B2CF9AE}" pid="5" name="_AuthorEmail">
    <vt:lpwstr>Olivier.Cornu@eea.europa.eu</vt:lpwstr>
  </property>
  <property fmtid="{D5CDD505-2E9C-101B-9397-08002B2CF9AE}" pid="6" name="_AuthorEmailDisplayName">
    <vt:lpwstr>Olivier CORNU</vt:lpwstr>
  </property>
</Properties>
</file>