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7E" w:rsidRPr="00D570CE" w:rsidRDefault="000A267E" w:rsidP="000A267E">
      <w:pPr>
        <w:jc w:val="center"/>
        <w:rPr>
          <w:rFonts w:ascii="Calibri" w:hAnsi="Calibri" w:cs="Calibri"/>
          <w:b/>
          <w:noProof/>
          <w:sz w:val="22"/>
          <w:szCs w:val="22"/>
        </w:rPr>
      </w:pPr>
      <w:bookmarkStart w:id="0" w:name="_GoBack"/>
      <w:bookmarkEnd w:id="0"/>
      <w:r w:rsidRPr="00D570CE">
        <w:rPr>
          <w:rFonts w:ascii="Calibri" w:hAnsi="Calibri" w:cs="Calibri"/>
          <w:b/>
          <w:noProof/>
          <w:sz w:val="22"/>
          <w:szCs w:val="22"/>
        </w:rPr>
        <w:t>ANNEX 2 to the Tender Specifications</w:t>
      </w:r>
    </w:p>
    <w:p w:rsidR="000A267E" w:rsidRPr="00A7766C" w:rsidRDefault="000A267E" w:rsidP="000A267E">
      <w:pPr>
        <w:jc w:val="center"/>
        <w:rPr>
          <w:rFonts w:ascii="Calibri" w:hAnsi="Calibri" w:cs="Calibri"/>
          <w:b/>
          <w:noProof/>
          <w:sz w:val="16"/>
          <w:szCs w:val="16"/>
        </w:rPr>
      </w:pPr>
    </w:p>
    <w:p w:rsidR="000A267E" w:rsidRPr="00D570CE" w:rsidRDefault="000A267E" w:rsidP="000A267E">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0A267E" w:rsidRPr="00A7766C" w:rsidRDefault="000A267E" w:rsidP="000A267E">
      <w:pPr>
        <w:rPr>
          <w:rFonts w:ascii="Calibri" w:hAnsi="Calibri" w:cs="Calibri"/>
          <w:noProof/>
          <w:sz w:val="16"/>
          <w:szCs w:val="16"/>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0A267E" w:rsidRPr="00D570CE" w:rsidRDefault="000A267E" w:rsidP="000A267E">
      <w:pPr>
        <w:spacing w:before="40" w:after="40"/>
        <w:jc w:val="both"/>
        <w:rPr>
          <w:rFonts w:ascii="Calibri" w:hAnsi="Calibri" w:cs="Calibri"/>
          <w:noProof/>
          <w:sz w:val="22"/>
          <w:szCs w:val="22"/>
        </w:rPr>
      </w:pPr>
    </w:p>
    <w:p w:rsidR="000A267E" w:rsidRPr="00D570CE" w:rsidRDefault="000A267E" w:rsidP="000A267E">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750C38">
        <w:rPr>
          <w:rFonts w:ascii="Calibri" w:hAnsi="Calibri" w:cs="Calibri"/>
          <w:iCs/>
          <w:sz w:val="16"/>
          <w:szCs w:val="16"/>
        </w:rPr>
      </w:r>
      <w:r w:rsidR="00750C38">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0A267E" w:rsidRPr="00D570CE" w:rsidRDefault="000A267E" w:rsidP="000A267E">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0A267E" w:rsidRPr="00D570CE" w:rsidRDefault="000A267E" w:rsidP="000A267E">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750C38">
        <w:rPr>
          <w:rFonts w:ascii="Calibri" w:hAnsi="Calibri" w:cs="Calibri"/>
          <w:iCs/>
          <w:sz w:val="16"/>
          <w:szCs w:val="16"/>
        </w:rPr>
      </w:r>
      <w:r w:rsidR="00750C38">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0A267E" w:rsidRPr="00A7766C" w:rsidRDefault="000A267E" w:rsidP="000A267E">
      <w:pPr>
        <w:spacing w:before="40" w:after="40"/>
        <w:jc w:val="both"/>
        <w:rPr>
          <w:rFonts w:ascii="Calibri" w:hAnsi="Calibri" w:cs="Calibri"/>
          <w:noProof/>
          <w:sz w:val="16"/>
          <w:szCs w:val="16"/>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0A267E" w:rsidRPr="00A7766C" w:rsidRDefault="000A267E" w:rsidP="000A267E">
      <w:pPr>
        <w:spacing w:before="40" w:after="40"/>
        <w:jc w:val="both"/>
        <w:rPr>
          <w:rFonts w:ascii="Calibri" w:hAnsi="Calibri" w:cs="Calibri"/>
          <w:noProof/>
          <w:sz w:val="16"/>
          <w:szCs w:val="16"/>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0A267E" w:rsidRPr="00A7766C" w:rsidRDefault="000A267E" w:rsidP="000A267E">
      <w:pPr>
        <w:spacing w:before="40" w:after="40"/>
        <w:jc w:val="both"/>
        <w:rPr>
          <w:rFonts w:ascii="Calibri" w:hAnsi="Calibri" w:cs="Calibri"/>
          <w:noProof/>
          <w:sz w:val="16"/>
          <w:szCs w:val="16"/>
        </w:rPr>
      </w:pPr>
    </w:p>
    <w:p w:rsidR="000A267E" w:rsidRPr="00D570CE" w:rsidRDefault="000A267E" w:rsidP="000A267E">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0A267E" w:rsidRPr="00A7766C" w:rsidRDefault="000A267E" w:rsidP="000A267E">
      <w:pPr>
        <w:spacing w:before="40" w:after="40"/>
        <w:jc w:val="both"/>
        <w:rPr>
          <w:rFonts w:ascii="Calibri" w:hAnsi="Calibri" w:cs="Calibri"/>
          <w:noProof/>
          <w:sz w:val="16"/>
          <w:szCs w:val="16"/>
        </w:rPr>
      </w:pPr>
    </w:p>
    <w:p w:rsidR="000A267E" w:rsidRPr="00D570CE" w:rsidRDefault="000A267E" w:rsidP="000A267E">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0A267E" w:rsidRPr="00A7766C" w:rsidRDefault="000A267E" w:rsidP="000A267E">
      <w:pPr>
        <w:spacing w:before="40" w:after="40"/>
        <w:jc w:val="both"/>
        <w:rPr>
          <w:rFonts w:ascii="Calibri" w:hAnsi="Calibri" w:cs="Calibri"/>
          <w:noProof/>
          <w:sz w:val="16"/>
          <w:szCs w:val="16"/>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750C38">
        <w:rPr>
          <w:rFonts w:ascii="Calibri" w:hAnsi="Calibri" w:cs="Calibri"/>
          <w:iCs/>
          <w:sz w:val="16"/>
          <w:szCs w:val="16"/>
        </w:rPr>
      </w:r>
      <w:r w:rsidR="00750C38">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750C38">
        <w:rPr>
          <w:rFonts w:ascii="Calibri" w:hAnsi="Calibri" w:cs="Calibri"/>
          <w:iCs/>
          <w:sz w:val="16"/>
          <w:szCs w:val="16"/>
        </w:rPr>
      </w:r>
      <w:r w:rsidR="00750C38">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0A267E" w:rsidRPr="00D570CE" w:rsidRDefault="000A267E" w:rsidP="000A267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0A267E" w:rsidRPr="00D570CE" w:rsidRDefault="000A267E" w:rsidP="000A267E">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0A267E" w:rsidRPr="00D570CE" w:rsidRDefault="000A267E" w:rsidP="000A267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not been guilty of grave professional misconduct proven by any means which the contracting authorities can justify;</w:t>
      </w:r>
    </w:p>
    <w:p w:rsidR="000A267E" w:rsidRPr="00D570CE" w:rsidRDefault="000A267E" w:rsidP="000A267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0A267E" w:rsidRPr="00D570CE" w:rsidRDefault="000A267E" w:rsidP="000A267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0A267E" w:rsidRPr="00D570CE" w:rsidRDefault="000A267E" w:rsidP="000A267E">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0A267E" w:rsidRPr="00D570CE" w:rsidRDefault="000A267E" w:rsidP="000A267E">
      <w:pPr>
        <w:spacing w:before="40" w:after="40"/>
        <w:jc w:val="both"/>
        <w:rPr>
          <w:rFonts w:ascii="Calibri" w:hAnsi="Calibri" w:cs="Calibri"/>
          <w:noProof/>
          <w:sz w:val="22"/>
          <w:szCs w:val="22"/>
          <w:u w:val="single"/>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u w:val="single"/>
        </w:rPr>
        <w:t>In addition</w:t>
      </w:r>
      <w:r w:rsidRPr="00D570CE">
        <w:rPr>
          <w:rFonts w:ascii="Calibri" w:hAnsi="Calibri" w:cs="Calibri"/>
          <w:noProof/>
          <w:sz w:val="22"/>
          <w:szCs w:val="22"/>
        </w:rPr>
        <w:t>, the undersigned declares on their honour:</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they will inform the contracting authority, without delay, of any situation considered a conflict of interest or which could give rise to a conflict of interest;</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they have not made and will not make any offer of any type whatsoever from which an advantage can be derived under the contract;</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that the information provided to the Agency within the context of this invitation to tender is accurate, sincere and complete;</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 contract, they shall provide the evidence that they are not in any of the situations described in points a, b, d, e above.</w:t>
      </w:r>
    </w:p>
    <w:p w:rsidR="000A267E" w:rsidRDefault="000A267E" w:rsidP="000A267E">
      <w:pPr>
        <w:pStyle w:val="Text1"/>
        <w:spacing w:before="40" w:after="40"/>
        <w:ind w:left="11"/>
        <w:rPr>
          <w:rFonts w:ascii="Calibri" w:hAnsi="Calibri" w:cs="Calibri"/>
          <w:noProof/>
          <w:sz w:val="22"/>
          <w:szCs w:val="22"/>
          <w:u w:val="single"/>
        </w:rPr>
      </w:pPr>
    </w:p>
    <w:p w:rsidR="000A267E" w:rsidRDefault="000A267E" w:rsidP="000A267E">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750C38">
        <w:rPr>
          <w:rFonts w:ascii="Calibri" w:hAnsi="Calibri" w:cs="Calibri"/>
          <w:iCs/>
          <w:sz w:val="16"/>
          <w:szCs w:val="16"/>
        </w:rPr>
      </w:r>
      <w:r w:rsidR="00750C38">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750C38">
        <w:rPr>
          <w:rFonts w:ascii="Calibri" w:hAnsi="Calibri" w:cs="Calibri"/>
          <w:iCs/>
          <w:sz w:val="16"/>
          <w:szCs w:val="16"/>
        </w:rPr>
      </w:r>
      <w:r w:rsidR="00750C38">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0A267E" w:rsidRDefault="000A267E" w:rsidP="000A267E">
      <w:pPr>
        <w:pStyle w:val="Text1"/>
        <w:spacing w:before="40" w:after="40"/>
        <w:ind w:left="11"/>
        <w:rPr>
          <w:rFonts w:ascii="Calibri" w:hAnsi="Calibri" w:cs="Calibri"/>
          <w:noProof/>
          <w:sz w:val="22"/>
          <w:szCs w:val="22"/>
        </w:rPr>
      </w:pPr>
    </w:p>
    <w:p w:rsidR="000A267E" w:rsidRPr="008E16BF" w:rsidRDefault="000A267E" w:rsidP="000A267E">
      <w:pPr>
        <w:pStyle w:val="Text1"/>
        <w:spacing w:before="40" w:after="40"/>
        <w:ind w:left="11"/>
        <w:rPr>
          <w:rFonts w:ascii="Calibri" w:hAnsi="Calibri" w:cs="Calibri"/>
          <w:noProof/>
          <w:sz w:val="20"/>
          <w:szCs w:val="20"/>
        </w:rPr>
      </w:pPr>
      <w:r w:rsidRPr="008E16BF">
        <w:rPr>
          <w:rFonts w:ascii="Calibri" w:hAnsi="Calibri" w:cs="Calibri"/>
          <w:noProof/>
          <w:sz w:val="20"/>
          <w:szCs w:val="20"/>
        </w:rPr>
        <w:t>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0A267E" w:rsidRPr="008E16BF" w:rsidRDefault="000A267E" w:rsidP="000A267E">
      <w:pPr>
        <w:pStyle w:val="Text1"/>
        <w:spacing w:before="40" w:after="40"/>
        <w:ind w:left="11"/>
        <w:rPr>
          <w:rFonts w:ascii="Calibri" w:hAnsi="Calibri" w:cs="Calibri"/>
          <w:noProof/>
          <w:sz w:val="20"/>
          <w:szCs w:val="20"/>
        </w:rPr>
      </w:pPr>
      <w:r w:rsidRPr="008E16BF">
        <w:rPr>
          <w:rFonts w:ascii="Calibri" w:hAnsi="Calibri" w:cs="Calibri"/>
          <w:noProof/>
          <w:sz w:val="20"/>
          <w:szCs w:val="20"/>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0A267E" w:rsidRDefault="000A267E" w:rsidP="000A267E">
      <w:pPr>
        <w:tabs>
          <w:tab w:val="left" w:pos="-480"/>
          <w:tab w:val="left" w:pos="-142"/>
          <w:tab w:val="left" w:pos="426"/>
          <w:tab w:val="left" w:pos="4680"/>
          <w:tab w:val="left" w:pos="8400"/>
        </w:tabs>
        <w:spacing w:before="40" w:after="40"/>
        <w:ind w:left="11"/>
        <w:jc w:val="both"/>
        <w:rPr>
          <w:rFonts w:ascii="Calibri" w:hAnsi="Calibri" w:cs="Calibri"/>
          <w:noProof/>
          <w:snapToGrid w:val="0"/>
          <w:sz w:val="20"/>
          <w:szCs w:val="20"/>
          <w:lang w:eastAsia="en-US"/>
        </w:rPr>
      </w:pPr>
      <w:r w:rsidRPr="008E16BF">
        <w:rPr>
          <w:rFonts w:ascii="Calibri" w:hAnsi="Calibri" w:cs="Calibri"/>
          <w:noProof/>
          <w:snapToGrid w:val="0"/>
          <w:sz w:val="20"/>
          <w:szCs w:val="20"/>
          <w:lang w:eastAsia="en-US"/>
        </w:rPr>
        <w:t>For any of the situations (a), (b), (d) or (e), where any document described in</w:t>
      </w:r>
      <w:r>
        <w:rPr>
          <w:rFonts w:ascii="Calibri" w:hAnsi="Calibri" w:cs="Calibri"/>
          <w:noProof/>
          <w:snapToGrid w:val="0"/>
          <w:sz w:val="20"/>
          <w:szCs w:val="20"/>
          <w:lang w:eastAsia="en-US"/>
        </w:rPr>
        <w:t xml:space="preserve"> the</w:t>
      </w:r>
      <w:r w:rsidRPr="008E16BF">
        <w:rPr>
          <w:rFonts w:ascii="Calibri" w:hAnsi="Calibri" w:cs="Calibri"/>
          <w:noProof/>
          <w:snapToGrid w:val="0"/>
          <w:sz w:val="20"/>
          <w:szCs w:val="20"/>
          <w:lang w:eastAsia="en-US"/>
        </w:rPr>
        <w:t xml:space="preserve">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0A267E" w:rsidRPr="008E16BF" w:rsidRDefault="000A267E" w:rsidP="000A267E">
      <w:pPr>
        <w:tabs>
          <w:tab w:val="left" w:pos="-480"/>
          <w:tab w:val="left" w:pos="-142"/>
          <w:tab w:val="left" w:pos="426"/>
          <w:tab w:val="left" w:pos="4680"/>
          <w:tab w:val="left" w:pos="8400"/>
        </w:tabs>
        <w:spacing w:before="40" w:after="40"/>
        <w:ind w:left="11"/>
        <w:jc w:val="both"/>
        <w:rPr>
          <w:rFonts w:ascii="Calibri" w:hAnsi="Calibri" w:cs="Calibri"/>
          <w:noProof/>
          <w:snapToGrid w:val="0"/>
          <w:sz w:val="20"/>
          <w:szCs w:val="20"/>
          <w:lang w:eastAsia="en-US"/>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0A267E" w:rsidRPr="00D570CE" w:rsidRDefault="000A267E" w:rsidP="000A267E">
      <w:pPr>
        <w:spacing w:before="40" w:after="40"/>
        <w:jc w:val="both"/>
        <w:rPr>
          <w:rFonts w:ascii="Calibri" w:hAnsi="Calibri" w:cs="Calibri"/>
          <w:noProof/>
          <w:sz w:val="22"/>
          <w:szCs w:val="22"/>
        </w:rPr>
      </w:pPr>
    </w:p>
    <w:p w:rsidR="000A267E" w:rsidRPr="00D570CE" w:rsidRDefault="000A267E" w:rsidP="000A267E">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F17247" w:rsidRDefault="00F17247"/>
    <w:sectPr w:rsidR="00F17247" w:rsidSect="003E07A3">
      <w:headerReference w:type="default" r:id="rId8"/>
      <w:footerReference w:type="default" r:id="rId9"/>
      <w:headerReference w:type="first" r:id="rId10"/>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7E" w:rsidRDefault="000A267E" w:rsidP="000A267E">
      <w:r>
        <w:separator/>
      </w:r>
    </w:p>
  </w:endnote>
  <w:endnote w:type="continuationSeparator" w:id="0">
    <w:p w:rsidR="000A267E" w:rsidRDefault="000A267E" w:rsidP="000A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C5" w:rsidRDefault="00750C38">
    <w:pPr>
      <w:pStyle w:val="Footer"/>
    </w:pPr>
  </w:p>
  <w:p w:rsidR="00B24EC5" w:rsidRDefault="00750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7E" w:rsidRDefault="000A267E" w:rsidP="000A267E">
      <w:r>
        <w:separator/>
      </w:r>
    </w:p>
  </w:footnote>
  <w:footnote w:type="continuationSeparator" w:id="0">
    <w:p w:rsidR="000A267E" w:rsidRDefault="000A267E" w:rsidP="000A267E">
      <w:r>
        <w:continuationSeparator/>
      </w:r>
    </w:p>
  </w:footnote>
  <w:footnote w:id="1">
    <w:p w:rsidR="000A267E" w:rsidRPr="00D570CE" w:rsidRDefault="000A267E" w:rsidP="000A267E">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Pr="00D570CE">
        <w:rPr>
          <w:rFonts w:ascii="Calibri" w:hAnsi="Calibri" w:cs="Calibri"/>
          <w:noProof/>
          <w:sz w:val="18"/>
          <w:szCs w:val="16"/>
        </w:rPr>
        <w:t>To be used depending on the national legislation of the country in which the candidate or tenderer is established and where considered necessary by the contracting authority (see art. 143(4) of the rules of application of Regulation (EU) No 966/2012 of the European Parliament and of the Council of 25.10.2012 on the financial rules applicable to the general budget of the Union, OJEU L 362/1 of 31.12.2012).</w:t>
      </w:r>
    </w:p>
  </w:footnote>
  <w:footnote w:id="2">
    <w:p w:rsidR="000A267E" w:rsidRPr="00D570CE" w:rsidRDefault="000A267E" w:rsidP="000A267E">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Pr>
          <w:rFonts w:ascii="Calibri" w:hAnsi="Calibri" w:cs="Calibri"/>
          <w:noProof/>
          <w:sz w:val="18"/>
          <w:szCs w:val="16"/>
        </w:rPr>
        <w:t>As provided for in Article 109 of the Financial Regulation (EU, Euratom) 966/2012 and Article 145 of the rules of application of the Financial Regulation</w:t>
      </w:r>
      <w:r w:rsidRPr="00D570CE">
        <w:rPr>
          <w:rFonts w:ascii="Calibri" w:hAnsi="Calibri" w:cs="Calibri"/>
          <w:noProof/>
          <w:sz w:val="18"/>
          <w:szCs w:val="16"/>
        </w:rPr>
        <w:t xml:space="preserve">. </w:t>
      </w:r>
    </w:p>
    <w:p w:rsidR="000A267E" w:rsidRDefault="000A267E" w:rsidP="000A267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FE" w:rsidRPr="001522B4" w:rsidRDefault="00750C38" w:rsidP="00254AFE">
    <w:pPr>
      <w:pStyle w:val="Header"/>
    </w:pPr>
  </w:p>
  <w:p w:rsidR="00254AFE" w:rsidRDefault="00750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10966"/>
      <w:gridCol w:w="222"/>
    </w:tblGrid>
    <w:tr w:rsidR="00254AFE" w:rsidTr="0050178B">
      <w:tc>
        <w:tcPr>
          <w:tcW w:w="4571" w:type="dxa"/>
          <w:shd w:val="clear" w:color="auto" w:fill="auto"/>
        </w:tcPr>
        <w:tbl>
          <w:tblPr>
            <w:tblW w:w="10750" w:type="dxa"/>
            <w:tblLook w:val="01E0" w:firstRow="1" w:lastRow="1" w:firstColumn="1" w:lastColumn="1" w:noHBand="0" w:noVBand="0"/>
          </w:tblPr>
          <w:tblGrid>
            <w:gridCol w:w="222"/>
            <w:gridCol w:w="10528"/>
          </w:tblGrid>
          <w:tr w:rsidR="0093342F" w:rsidTr="002A7AD7">
            <w:tc>
              <w:tcPr>
                <w:tcW w:w="222" w:type="dxa"/>
                <w:shd w:val="clear" w:color="auto" w:fill="auto"/>
              </w:tcPr>
              <w:p w:rsidR="0093342F" w:rsidRPr="0093342F" w:rsidRDefault="00750C38" w:rsidP="002A7AD7">
                <w:pPr>
                  <w:pStyle w:val="Header"/>
                  <w:spacing w:before="240"/>
                  <w:ind w:left="187"/>
                  <w:rPr>
                    <w:rFonts w:ascii="Calibri" w:hAnsi="Calibri" w:cs="Calibri"/>
                    <w:b/>
                    <w:sz w:val="20"/>
                    <w:szCs w:val="20"/>
                  </w:rPr>
                </w:pPr>
              </w:p>
            </w:tc>
            <w:tc>
              <w:tcPr>
                <w:tcW w:w="10528" w:type="dxa"/>
                <w:shd w:val="clear" w:color="auto" w:fill="auto"/>
              </w:tcPr>
              <w:p w:rsidR="0093342F" w:rsidRDefault="000A267E" w:rsidP="002A7AD7">
                <w:pPr>
                  <w:pStyle w:val="Header"/>
                  <w:ind w:left="187"/>
                </w:pPr>
                <w:r w:rsidRPr="00E84EA9">
                  <w:rPr>
                    <w:rFonts w:ascii="Arial" w:hAnsi="Arial" w:cs="Arial"/>
                    <w:b/>
                    <w:bCs/>
                    <w:kern w:val="32"/>
                    <w:sz w:val="32"/>
                    <w:szCs w:val="32"/>
                  </w:rPr>
                  <w:t xml:space="preserve">      </w:t>
                </w:r>
              </w:p>
              <w:tbl>
                <w:tblPr>
                  <w:tblW w:w="10307" w:type="dxa"/>
                  <w:tblLook w:val="01E0" w:firstRow="1" w:lastRow="1" w:firstColumn="1" w:lastColumn="1" w:noHBand="0" w:noVBand="0"/>
                </w:tblPr>
                <w:tblGrid>
                  <w:gridCol w:w="10085"/>
                  <w:gridCol w:w="222"/>
                </w:tblGrid>
                <w:tr w:rsidR="0093342F" w:rsidTr="002A7AD7">
                  <w:trPr>
                    <w:trHeight w:val="1186"/>
                  </w:trPr>
                  <w:tc>
                    <w:tcPr>
                      <w:tcW w:w="10087" w:type="dxa"/>
                      <w:shd w:val="clear" w:color="auto" w:fill="auto"/>
                    </w:tcPr>
                    <w:tbl>
                      <w:tblPr>
                        <w:tblW w:w="9485" w:type="dxa"/>
                        <w:tblLook w:val="01E0" w:firstRow="1" w:lastRow="1" w:firstColumn="1" w:lastColumn="1" w:noHBand="0" w:noVBand="0"/>
                      </w:tblPr>
                      <w:tblGrid>
                        <w:gridCol w:w="5759"/>
                        <w:gridCol w:w="3726"/>
                      </w:tblGrid>
                      <w:tr w:rsidR="0093342F" w:rsidTr="00A52524">
                        <w:trPr>
                          <w:trHeight w:val="928"/>
                        </w:trPr>
                        <w:tc>
                          <w:tcPr>
                            <w:tcW w:w="5917" w:type="dxa"/>
                            <w:shd w:val="clear" w:color="auto" w:fill="auto"/>
                          </w:tcPr>
                          <w:p w:rsidR="0093342F" w:rsidRPr="003F640B" w:rsidRDefault="000A267E" w:rsidP="002A7AD7">
                            <w:pPr>
                              <w:pStyle w:val="Header"/>
                              <w:spacing w:before="360"/>
                            </w:pPr>
                            <w:r>
                              <w:t xml:space="preserve">     </w:t>
                            </w:r>
                            <w:r>
                              <w:rPr>
                                <w:noProof/>
                              </w:rPr>
                              <w:drawing>
                                <wp:inline distT="0" distB="0" distL="0" distR="0">
                                  <wp:extent cx="150495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42925"/>
                                          </a:xfrm>
                                          <a:prstGeom prst="rect">
                                            <a:avLst/>
                                          </a:prstGeom>
                                          <a:noFill/>
                                          <a:ln>
                                            <a:noFill/>
                                          </a:ln>
                                        </pic:spPr>
                                      </pic:pic>
                                    </a:graphicData>
                                  </a:graphic>
                                </wp:inline>
                              </w:drawing>
                            </w:r>
                            <w:r>
                              <w:t xml:space="preserve">                  </w:t>
                            </w:r>
                            <w:r>
                              <w:rPr>
                                <w:noProof/>
                              </w:rPr>
                              <w:drawing>
                                <wp:inline distT="0" distB="0" distL="0" distR="0">
                                  <wp:extent cx="8763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04825"/>
                                          </a:xfrm>
                                          <a:prstGeom prst="rect">
                                            <a:avLst/>
                                          </a:prstGeom>
                                          <a:noFill/>
                                          <a:ln>
                                            <a:noFill/>
                                          </a:ln>
                                        </pic:spPr>
                                      </pic:pic>
                                    </a:graphicData>
                                  </a:graphic>
                                </wp:inline>
                              </w:drawing>
                            </w:r>
                            <w:r>
                              <w:t xml:space="preserve">              </w:t>
                            </w:r>
                          </w:p>
                        </w:tc>
                        <w:tc>
                          <w:tcPr>
                            <w:tcW w:w="3568" w:type="dxa"/>
                            <w:shd w:val="clear" w:color="auto" w:fill="auto"/>
                          </w:tcPr>
                          <w:p w:rsidR="0093342F" w:rsidRPr="003F640B" w:rsidRDefault="000A267E" w:rsidP="002A7AD7">
                            <w:pPr>
                              <w:pStyle w:val="Header"/>
                              <w:spacing w:before="60" w:after="120"/>
                              <w:rPr>
                                <w:rFonts w:cs="Arial"/>
                                <w:b/>
                                <w:noProof/>
                                <w:kern w:val="32"/>
                                <w:sz w:val="32"/>
                                <w:szCs w:val="32"/>
                              </w:rPr>
                            </w:pPr>
                            <w:r>
                              <w:rPr>
                                <w:rFonts w:cs="Arial"/>
                                <w:b/>
                                <w:noProof/>
                                <w:kern w:val="32"/>
                                <w:sz w:val="32"/>
                                <w:szCs w:val="32"/>
                              </w:rPr>
                              <w:drawing>
                                <wp:inline distT="0" distB="0" distL="0" distR="0">
                                  <wp:extent cx="2228850" cy="581025"/>
                                  <wp:effectExtent l="0" t="0" r="0" b="9525"/>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u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8850" cy="581025"/>
                                          </a:xfrm>
                                          <a:prstGeom prst="rect">
                                            <a:avLst/>
                                          </a:prstGeom>
                                          <a:noFill/>
                                          <a:ln>
                                            <a:noFill/>
                                          </a:ln>
                                        </pic:spPr>
                                      </pic:pic>
                                    </a:graphicData>
                                  </a:graphic>
                                </wp:inline>
                              </w:drawing>
                            </w:r>
                          </w:p>
                        </w:tc>
                      </w:tr>
                    </w:tbl>
                    <w:p w:rsidR="0093342F" w:rsidRPr="00463872" w:rsidRDefault="00750C38" w:rsidP="002A7AD7">
                      <w:pPr>
                        <w:pStyle w:val="Header"/>
                        <w:spacing w:before="280"/>
                        <w:rPr>
                          <w:rFonts w:ascii="Arial" w:hAnsi="Arial" w:cs="Arial"/>
                          <w:b/>
                        </w:rPr>
                      </w:pPr>
                    </w:p>
                  </w:tc>
                  <w:tc>
                    <w:tcPr>
                      <w:tcW w:w="220" w:type="dxa"/>
                      <w:shd w:val="clear" w:color="auto" w:fill="auto"/>
                    </w:tcPr>
                    <w:p w:rsidR="0093342F" w:rsidRDefault="00750C38" w:rsidP="002A7AD7">
                      <w:pPr>
                        <w:pStyle w:val="Header"/>
                      </w:pPr>
                    </w:p>
                  </w:tc>
                </w:tr>
              </w:tbl>
              <w:p w:rsidR="0093342F" w:rsidRDefault="00750C38" w:rsidP="002A7AD7">
                <w:pPr>
                  <w:pStyle w:val="Header"/>
                  <w:ind w:left="187"/>
                </w:pPr>
              </w:p>
            </w:tc>
          </w:tr>
        </w:tbl>
        <w:p w:rsidR="00254AFE" w:rsidRPr="0093342F" w:rsidRDefault="000A267E" w:rsidP="00750C38">
          <w:pPr>
            <w:pStyle w:val="Header"/>
          </w:pPr>
          <w:r w:rsidRPr="0093342F">
            <w:rPr>
              <w:rFonts w:ascii="Calibri" w:hAnsi="Calibri" w:cs="Calibri"/>
              <w:b/>
              <w:sz w:val="22"/>
              <w:szCs w:val="20"/>
            </w:rPr>
            <w:t>Open call No EEA/MDI/14/0</w:t>
          </w:r>
          <w:r w:rsidR="00750C38">
            <w:rPr>
              <w:rFonts w:ascii="Calibri" w:hAnsi="Calibri" w:cs="Calibri"/>
              <w:b/>
              <w:sz w:val="22"/>
              <w:szCs w:val="20"/>
            </w:rPr>
            <w:t>10</w:t>
          </w:r>
        </w:p>
      </w:tc>
      <w:tc>
        <w:tcPr>
          <w:tcW w:w="4553" w:type="dxa"/>
          <w:shd w:val="clear" w:color="auto" w:fill="auto"/>
        </w:tcPr>
        <w:p w:rsidR="00254AFE" w:rsidRDefault="00750C38" w:rsidP="0050178B">
          <w:pPr>
            <w:pStyle w:val="Header"/>
            <w:ind w:left="187"/>
          </w:pPr>
        </w:p>
      </w:tc>
    </w:tr>
  </w:tbl>
  <w:p w:rsidR="00254AFE" w:rsidRDefault="00750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E"/>
    <w:rsid w:val="000A267E"/>
    <w:rsid w:val="00750C38"/>
    <w:rsid w:val="00F1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267E"/>
    <w:pPr>
      <w:tabs>
        <w:tab w:val="center" w:pos="4153"/>
        <w:tab w:val="right" w:pos="8306"/>
      </w:tabs>
    </w:pPr>
  </w:style>
  <w:style w:type="character" w:customStyle="1" w:styleId="HeaderChar">
    <w:name w:val="Header Char"/>
    <w:basedOn w:val="DefaultParagraphFont"/>
    <w:link w:val="Header"/>
    <w:rsid w:val="000A267E"/>
    <w:rPr>
      <w:rFonts w:ascii="Times New Roman" w:eastAsia="Times New Roman" w:hAnsi="Times New Roman" w:cs="Times New Roman"/>
      <w:sz w:val="24"/>
      <w:szCs w:val="24"/>
      <w:lang w:eastAsia="en-GB"/>
    </w:rPr>
  </w:style>
  <w:style w:type="paragraph" w:customStyle="1" w:styleId="Text1">
    <w:name w:val="Text 1"/>
    <w:basedOn w:val="Normal"/>
    <w:link w:val="Text1Char"/>
    <w:rsid w:val="000A267E"/>
    <w:pPr>
      <w:spacing w:before="120" w:after="120"/>
      <w:ind w:left="850"/>
      <w:jc w:val="both"/>
    </w:pPr>
    <w:rPr>
      <w:lang w:eastAsia="zh-CN"/>
    </w:rPr>
  </w:style>
  <w:style w:type="character" w:customStyle="1" w:styleId="Text1Char">
    <w:name w:val="Text 1 Char"/>
    <w:link w:val="Text1"/>
    <w:rsid w:val="000A267E"/>
    <w:rPr>
      <w:rFonts w:ascii="Times New Roman" w:eastAsia="Times New Roman" w:hAnsi="Times New Roman" w:cs="Times New Roman"/>
      <w:sz w:val="24"/>
      <w:szCs w:val="24"/>
      <w:lang w:eastAsia="zh-CN"/>
    </w:rPr>
  </w:style>
  <w:style w:type="character" w:styleId="FootnoteReference">
    <w:name w:val="footnote reference"/>
    <w:rsid w:val="000A267E"/>
    <w:rPr>
      <w:vertAlign w:val="superscript"/>
    </w:rPr>
  </w:style>
  <w:style w:type="paragraph" w:styleId="FootnoteText">
    <w:name w:val="footnote text"/>
    <w:basedOn w:val="Normal"/>
    <w:link w:val="FootnoteTextChar"/>
    <w:rsid w:val="000A267E"/>
    <w:pPr>
      <w:ind w:left="720" w:hanging="720"/>
      <w:jc w:val="both"/>
    </w:pPr>
    <w:rPr>
      <w:sz w:val="20"/>
      <w:szCs w:val="20"/>
      <w:lang w:eastAsia="zh-CN"/>
    </w:rPr>
  </w:style>
  <w:style w:type="character" w:customStyle="1" w:styleId="FootnoteTextChar">
    <w:name w:val="Footnote Text Char"/>
    <w:basedOn w:val="DefaultParagraphFont"/>
    <w:link w:val="FootnoteText"/>
    <w:rsid w:val="000A267E"/>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0A267E"/>
    <w:pPr>
      <w:tabs>
        <w:tab w:val="center" w:pos="4513"/>
        <w:tab w:val="right" w:pos="9026"/>
      </w:tabs>
    </w:pPr>
  </w:style>
  <w:style w:type="character" w:customStyle="1" w:styleId="FooterChar">
    <w:name w:val="Footer Char"/>
    <w:basedOn w:val="DefaultParagraphFont"/>
    <w:link w:val="Footer"/>
    <w:uiPriority w:val="99"/>
    <w:rsid w:val="000A267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267E"/>
    <w:rPr>
      <w:rFonts w:ascii="Tahoma" w:hAnsi="Tahoma" w:cs="Tahoma"/>
      <w:sz w:val="16"/>
      <w:szCs w:val="16"/>
    </w:rPr>
  </w:style>
  <w:style w:type="character" w:customStyle="1" w:styleId="BalloonTextChar">
    <w:name w:val="Balloon Text Char"/>
    <w:basedOn w:val="DefaultParagraphFont"/>
    <w:link w:val="BalloonText"/>
    <w:uiPriority w:val="99"/>
    <w:semiHidden/>
    <w:rsid w:val="000A267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267E"/>
    <w:pPr>
      <w:tabs>
        <w:tab w:val="center" w:pos="4153"/>
        <w:tab w:val="right" w:pos="8306"/>
      </w:tabs>
    </w:pPr>
  </w:style>
  <w:style w:type="character" w:customStyle="1" w:styleId="HeaderChar">
    <w:name w:val="Header Char"/>
    <w:basedOn w:val="DefaultParagraphFont"/>
    <w:link w:val="Header"/>
    <w:rsid w:val="000A267E"/>
    <w:rPr>
      <w:rFonts w:ascii="Times New Roman" w:eastAsia="Times New Roman" w:hAnsi="Times New Roman" w:cs="Times New Roman"/>
      <w:sz w:val="24"/>
      <w:szCs w:val="24"/>
      <w:lang w:eastAsia="en-GB"/>
    </w:rPr>
  </w:style>
  <w:style w:type="paragraph" w:customStyle="1" w:styleId="Text1">
    <w:name w:val="Text 1"/>
    <w:basedOn w:val="Normal"/>
    <w:link w:val="Text1Char"/>
    <w:rsid w:val="000A267E"/>
    <w:pPr>
      <w:spacing w:before="120" w:after="120"/>
      <w:ind w:left="850"/>
      <w:jc w:val="both"/>
    </w:pPr>
    <w:rPr>
      <w:lang w:eastAsia="zh-CN"/>
    </w:rPr>
  </w:style>
  <w:style w:type="character" w:customStyle="1" w:styleId="Text1Char">
    <w:name w:val="Text 1 Char"/>
    <w:link w:val="Text1"/>
    <w:rsid w:val="000A267E"/>
    <w:rPr>
      <w:rFonts w:ascii="Times New Roman" w:eastAsia="Times New Roman" w:hAnsi="Times New Roman" w:cs="Times New Roman"/>
      <w:sz w:val="24"/>
      <w:szCs w:val="24"/>
      <w:lang w:eastAsia="zh-CN"/>
    </w:rPr>
  </w:style>
  <w:style w:type="character" w:styleId="FootnoteReference">
    <w:name w:val="footnote reference"/>
    <w:rsid w:val="000A267E"/>
    <w:rPr>
      <w:vertAlign w:val="superscript"/>
    </w:rPr>
  </w:style>
  <w:style w:type="paragraph" w:styleId="FootnoteText">
    <w:name w:val="footnote text"/>
    <w:basedOn w:val="Normal"/>
    <w:link w:val="FootnoteTextChar"/>
    <w:rsid w:val="000A267E"/>
    <w:pPr>
      <w:ind w:left="720" w:hanging="720"/>
      <w:jc w:val="both"/>
    </w:pPr>
    <w:rPr>
      <w:sz w:val="20"/>
      <w:szCs w:val="20"/>
      <w:lang w:eastAsia="zh-CN"/>
    </w:rPr>
  </w:style>
  <w:style w:type="character" w:customStyle="1" w:styleId="FootnoteTextChar">
    <w:name w:val="Footnote Text Char"/>
    <w:basedOn w:val="DefaultParagraphFont"/>
    <w:link w:val="FootnoteText"/>
    <w:rsid w:val="000A267E"/>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0A267E"/>
    <w:pPr>
      <w:tabs>
        <w:tab w:val="center" w:pos="4513"/>
        <w:tab w:val="right" w:pos="9026"/>
      </w:tabs>
    </w:pPr>
  </w:style>
  <w:style w:type="character" w:customStyle="1" w:styleId="FooterChar">
    <w:name w:val="Footer Char"/>
    <w:basedOn w:val="DefaultParagraphFont"/>
    <w:link w:val="Footer"/>
    <w:uiPriority w:val="99"/>
    <w:rsid w:val="000A267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267E"/>
    <w:rPr>
      <w:rFonts w:ascii="Tahoma" w:hAnsi="Tahoma" w:cs="Tahoma"/>
      <w:sz w:val="16"/>
      <w:szCs w:val="16"/>
    </w:rPr>
  </w:style>
  <w:style w:type="character" w:customStyle="1" w:styleId="BalloonTextChar">
    <w:name w:val="Balloon Text Char"/>
    <w:basedOn w:val="DefaultParagraphFont"/>
    <w:link w:val="BalloonText"/>
    <w:uiPriority w:val="99"/>
    <w:semiHidden/>
    <w:rsid w:val="000A267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2</cp:revision>
  <dcterms:created xsi:type="dcterms:W3CDTF">2014-05-15T08:02:00Z</dcterms:created>
  <dcterms:modified xsi:type="dcterms:W3CDTF">2014-10-07T12:47:00Z</dcterms:modified>
</cp:coreProperties>
</file>