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77" w:rsidRDefault="00566377" w:rsidP="00C1652B">
      <w:pPr>
        <w:jc w:val="center"/>
        <w:rPr>
          <w:rFonts w:asciiTheme="minorHAnsi" w:hAnsiTheme="minorHAnsi" w:cstheme="minorHAnsi"/>
          <w:b/>
          <w:noProof/>
          <w:sz w:val="22"/>
          <w:szCs w:val="22"/>
        </w:rPr>
      </w:pPr>
      <w:bookmarkStart w:id="0" w:name="_GoBack"/>
      <w:bookmarkEnd w:id="0"/>
    </w:p>
    <w:p w:rsidR="00C1652B" w:rsidRPr="001C5733" w:rsidRDefault="00C1652B" w:rsidP="00C1652B">
      <w:pPr>
        <w:jc w:val="center"/>
        <w:rPr>
          <w:rFonts w:asciiTheme="minorHAnsi" w:hAnsiTheme="minorHAnsi" w:cstheme="minorHAnsi"/>
          <w:b/>
          <w:noProof/>
          <w:sz w:val="22"/>
          <w:szCs w:val="22"/>
        </w:rPr>
      </w:pPr>
      <w:r w:rsidRPr="001C5733">
        <w:rPr>
          <w:rFonts w:asciiTheme="minorHAnsi" w:hAnsiTheme="minorHAnsi" w:cstheme="minorHAnsi"/>
          <w:b/>
          <w:noProof/>
          <w:sz w:val="22"/>
          <w:szCs w:val="22"/>
        </w:rPr>
        <w:t xml:space="preserve">ANNEX  </w:t>
      </w:r>
      <w:r w:rsidR="001C5733">
        <w:rPr>
          <w:rFonts w:asciiTheme="minorHAnsi" w:hAnsiTheme="minorHAnsi" w:cstheme="minorHAnsi"/>
          <w:b/>
          <w:noProof/>
          <w:sz w:val="22"/>
          <w:szCs w:val="22"/>
        </w:rPr>
        <w:t>3</w:t>
      </w:r>
      <w:r w:rsidR="001C5733" w:rsidRPr="001C5733">
        <w:rPr>
          <w:rFonts w:asciiTheme="minorHAnsi" w:hAnsiTheme="minorHAnsi" w:cstheme="minorHAnsi"/>
          <w:b/>
          <w:noProof/>
          <w:sz w:val="22"/>
          <w:szCs w:val="22"/>
        </w:rPr>
        <w:t xml:space="preserve"> </w:t>
      </w:r>
      <w:r w:rsidRPr="001C5733">
        <w:rPr>
          <w:rFonts w:asciiTheme="minorHAnsi" w:hAnsiTheme="minorHAnsi" w:cstheme="minorHAnsi"/>
          <w:b/>
          <w:noProof/>
          <w:sz w:val="22"/>
          <w:szCs w:val="22"/>
        </w:rPr>
        <w:t>to the Tender Specifications</w:t>
      </w:r>
    </w:p>
    <w:p w:rsidR="00C1652B" w:rsidRPr="001C5733" w:rsidRDefault="00C1652B" w:rsidP="00C1652B">
      <w:pPr>
        <w:jc w:val="center"/>
        <w:rPr>
          <w:rFonts w:asciiTheme="minorHAnsi" w:hAnsiTheme="minorHAnsi" w:cstheme="minorHAnsi"/>
          <w:b/>
          <w:noProof/>
          <w:sz w:val="22"/>
          <w:szCs w:val="22"/>
        </w:rPr>
      </w:pPr>
    </w:p>
    <w:p w:rsidR="00C1652B" w:rsidRPr="001C5733" w:rsidRDefault="00C1652B" w:rsidP="00C1652B">
      <w:pPr>
        <w:jc w:val="center"/>
        <w:rPr>
          <w:rFonts w:asciiTheme="minorHAnsi" w:hAnsiTheme="minorHAnsi" w:cstheme="minorHAnsi"/>
          <w:b/>
          <w:noProof/>
          <w:sz w:val="22"/>
          <w:szCs w:val="22"/>
        </w:rPr>
      </w:pPr>
      <w:r w:rsidRPr="001C5733">
        <w:rPr>
          <w:rFonts w:asciiTheme="minorHAnsi" w:hAnsiTheme="minorHAnsi" w:cstheme="minorHAnsi"/>
          <w:b/>
          <w:noProof/>
          <w:sz w:val="22"/>
          <w:szCs w:val="22"/>
        </w:rPr>
        <w:t>LEGAL ENTITY FORM</w:t>
      </w:r>
    </w:p>
    <w:p w:rsidR="00C1652B" w:rsidRPr="001C5733" w:rsidRDefault="00C1652B" w:rsidP="00C1652B">
      <w:pPr>
        <w:jc w:val="center"/>
        <w:rPr>
          <w:rFonts w:asciiTheme="minorHAnsi" w:hAnsiTheme="minorHAnsi" w:cstheme="minorHAnsi"/>
          <w:noProof/>
          <w:sz w:val="22"/>
          <w:szCs w:val="22"/>
        </w:rPr>
      </w:pPr>
    </w:p>
    <w:p w:rsidR="00C1652B" w:rsidRPr="001C5733" w:rsidRDefault="00C1652B" w:rsidP="00C1652B">
      <w:pPr>
        <w:jc w:val="center"/>
        <w:rPr>
          <w:rFonts w:asciiTheme="minorHAnsi" w:hAnsiTheme="minorHAnsi" w:cstheme="minorHAnsi"/>
          <w:noProof/>
          <w:sz w:val="22"/>
          <w:szCs w:val="22"/>
        </w:rPr>
      </w:pPr>
    </w:p>
    <w:p w:rsidR="00C1652B" w:rsidRPr="001C5733" w:rsidRDefault="00C1652B" w:rsidP="00C1652B">
      <w:pPr>
        <w:spacing w:before="120" w:after="120"/>
        <w:jc w:val="both"/>
        <w:rPr>
          <w:rFonts w:asciiTheme="minorHAnsi" w:hAnsiTheme="minorHAnsi" w:cstheme="minorHAnsi"/>
          <w:noProof/>
          <w:sz w:val="22"/>
          <w:szCs w:val="22"/>
        </w:rPr>
      </w:pPr>
      <w:r w:rsidRPr="001C5733">
        <w:rPr>
          <w:rFonts w:asciiTheme="minorHAnsi" w:hAnsiTheme="minorHAnsi" w:cstheme="minorHAnsi"/>
          <w:noProof/>
          <w:sz w:val="22"/>
          <w:szCs w:val="22"/>
        </w:rPr>
        <w:t>To be downloaded, depending on the tenderer’s nationality and legal form, from the following addresses:</w:t>
      </w:r>
    </w:p>
    <w:p w:rsidR="00C1652B" w:rsidRPr="001C5733" w:rsidRDefault="00C1652B" w:rsidP="00C1652B">
      <w:pPr>
        <w:spacing w:before="120" w:after="120"/>
        <w:rPr>
          <w:rFonts w:asciiTheme="minorHAnsi" w:hAnsiTheme="minorHAnsi" w:cstheme="minorHAnsi"/>
          <w:sz w:val="22"/>
          <w:szCs w:val="22"/>
          <w:lang w:val="da-DK"/>
        </w:rPr>
      </w:pPr>
      <w:r w:rsidRPr="001C5733">
        <w:rPr>
          <w:rFonts w:asciiTheme="minorHAnsi" w:hAnsiTheme="minorHAnsi" w:cstheme="minorHAnsi"/>
          <w:sz w:val="22"/>
          <w:szCs w:val="22"/>
          <w:lang w:val="da-DK"/>
        </w:rPr>
        <w:t>For individuals:</w:t>
      </w:r>
    </w:p>
    <w:p w:rsidR="00C1652B" w:rsidRPr="001C5733" w:rsidRDefault="007043C4" w:rsidP="00C1652B">
      <w:pPr>
        <w:spacing w:before="120" w:after="120"/>
        <w:rPr>
          <w:rFonts w:asciiTheme="minorHAnsi" w:hAnsiTheme="minorHAnsi" w:cstheme="minorHAnsi"/>
          <w:sz w:val="22"/>
          <w:szCs w:val="22"/>
          <w:lang w:val="da-DK"/>
        </w:rPr>
      </w:pPr>
      <w:hyperlink r:id="rId7" w:history="1">
        <w:r w:rsidR="00C1652B" w:rsidRPr="001C5733">
          <w:rPr>
            <w:rStyle w:val="Hyperlink"/>
            <w:rFonts w:asciiTheme="minorHAnsi" w:hAnsiTheme="minorHAnsi" w:cstheme="minorHAnsi"/>
            <w:sz w:val="22"/>
            <w:szCs w:val="22"/>
            <w:lang w:val="da-DK"/>
          </w:rPr>
          <w:t>http://ec.europa.eu/budget/library/contracts_grants/info_contracts/legal_entities/legEnt_indiv_en.pdf</w:t>
        </w:r>
      </w:hyperlink>
    </w:p>
    <w:p w:rsidR="00C1652B" w:rsidRPr="001C5733" w:rsidRDefault="00C1652B" w:rsidP="00C1652B">
      <w:pPr>
        <w:spacing w:before="120" w:after="120"/>
        <w:rPr>
          <w:rFonts w:asciiTheme="minorHAnsi" w:hAnsiTheme="minorHAnsi" w:cstheme="minorHAnsi"/>
          <w:sz w:val="22"/>
          <w:szCs w:val="22"/>
          <w:lang w:val="da-DK"/>
        </w:rPr>
      </w:pPr>
      <w:r w:rsidRPr="001C5733">
        <w:rPr>
          <w:rFonts w:asciiTheme="minorHAnsi" w:hAnsiTheme="minorHAnsi" w:cstheme="minorHAnsi"/>
          <w:sz w:val="22"/>
          <w:szCs w:val="22"/>
          <w:lang w:val="da-DK"/>
        </w:rPr>
        <w:t>For private companies:</w:t>
      </w:r>
    </w:p>
    <w:p w:rsidR="00C1652B" w:rsidRPr="001C5733" w:rsidRDefault="007043C4" w:rsidP="00C1652B">
      <w:pPr>
        <w:spacing w:before="120" w:after="120"/>
        <w:rPr>
          <w:rFonts w:asciiTheme="minorHAnsi" w:hAnsiTheme="minorHAnsi" w:cstheme="minorHAnsi"/>
          <w:sz w:val="22"/>
          <w:szCs w:val="22"/>
          <w:lang w:val="da-DK"/>
        </w:rPr>
      </w:pPr>
      <w:hyperlink r:id="rId8" w:history="1">
        <w:r w:rsidR="00C1652B" w:rsidRPr="001C5733">
          <w:rPr>
            <w:rStyle w:val="Hyperlink"/>
            <w:rFonts w:asciiTheme="minorHAnsi" w:hAnsiTheme="minorHAnsi" w:cstheme="minorHAnsi"/>
            <w:sz w:val="22"/>
            <w:szCs w:val="22"/>
            <w:lang w:val="da-DK"/>
          </w:rPr>
          <w:t>http://ec.europa.eu/budget/library/contracts_grants/info_contracts/legal_entities/legEnt_privComp_en.pdf</w:t>
        </w:r>
      </w:hyperlink>
    </w:p>
    <w:p w:rsidR="00C1652B" w:rsidRPr="001C5733" w:rsidRDefault="00C1652B" w:rsidP="00C1652B">
      <w:pPr>
        <w:spacing w:before="120" w:after="120"/>
        <w:rPr>
          <w:rFonts w:asciiTheme="minorHAnsi" w:hAnsiTheme="minorHAnsi" w:cstheme="minorHAnsi"/>
          <w:sz w:val="22"/>
          <w:szCs w:val="22"/>
        </w:rPr>
      </w:pPr>
      <w:r w:rsidRPr="001C5733">
        <w:rPr>
          <w:rFonts w:asciiTheme="minorHAnsi" w:hAnsiTheme="minorHAnsi" w:cstheme="minorHAnsi"/>
          <w:sz w:val="22"/>
          <w:szCs w:val="22"/>
        </w:rPr>
        <w:t xml:space="preserve">For public entities: </w:t>
      </w:r>
    </w:p>
    <w:p w:rsidR="00C1652B" w:rsidRPr="001C5733" w:rsidRDefault="007043C4" w:rsidP="00C1652B">
      <w:pPr>
        <w:spacing w:before="120" w:after="120"/>
        <w:rPr>
          <w:rFonts w:asciiTheme="minorHAnsi" w:hAnsiTheme="minorHAnsi" w:cstheme="minorHAnsi"/>
          <w:sz w:val="22"/>
          <w:szCs w:val="22"/>
        </w:rPr>
      </w:pPr>
      <w:hyperlink r:id="rId9" w:history="1">
        <w:r w:rsidR="00C1652B" w:rsidRPr="001C5733">
          <w:rPr>
            <w:rStyle w:val="Hyperlink"/>
            <w:rFonts w:asciiTheme="minorHAnsi" w:hAnsiTheme="minorHAnsi" w:cstheme="minorHAnsi"/>
            <w:sz w:val="22"/>
            <w:szCs w:val="22"/>
          </w:rPr>
          <w:t>http://ec.europa.eu/budget/library/contracts_grants/info_contracts/legal_entities/legEnt_public_en.pdf</w:t>
        </w:r>
      </w:hyperlink>
    </w:p>
    <w:p w:rsidR="00C1652B" w:rsidRPr="001C5733" w:rsidRDefault="00C1652B" w:rsidP="00C1652B">
      <w:pPr>
        <w:spacing w:before="120" w:after="120"/>
        <w:rPr>
          <w:rFonts w:asciiTheme="minorHAnsi" w:hAnsiTheme="minorHAnsi" w:cstheme="minorHAnsi"/>
          <w:noProof/>
          <w:sz w:val="22"/>
          <w:szCs w:val="22"/>
        </w:rPr>
      </w:pPr>
      <w:r w:rsidRPr="001C5733">
        <w:rPr>
          <w:rFonts w:asciiTheme="minorHAnsi" w:hAnsiTheme="minorHAnsi" w:cstheme="minorHAnsi"/>
          <w:sz w:val="22"/>
          <w:szCs w:val="22"/>
        </w:rPr>
        <w:t>For languages different than English:</w:t>
      </w:r>
      <w:r w:rsidRPr="001C5733">
        <w:rPr>
          <w:rFonts w:asciiTheme="minorHAnsi" w:hAnsiTheme="minorHAnsi" w:cstheme="minorHAnsi"/>
          <w:noProof/>
          <w:sz w:val="22"/>
          <w:szCs w:val="22"/>
        </w:rPr>
        <w:t xml:space="preserve"> </w:t>
      </w:r>
    </w:p>
    <w:p w:rsidR="00C1652B" w:rsidRPr="001C5733" w:rsidRDefault="007043C4" w:rsidP="00C1652B">
      <w:pPr>
        <w:spacing w:before="120" w:after="120"/>
        <w:rPr>
          <w:rFonts w:asciiTheme="minorHAnsi" w:hAnsiTheme="minorHAnsi" w:cstheme="minorHAnsi"/>
          <w:noProof/>
          <w:sz w:val="22"/>
          <w:szCs w:val="22"/>
        </w:rPr>
      </w:pPr>
      <w:hyperlink r:id="rId10" w:anchor="en" w:history="1">
        <w:r w:rsidR="00C1652B" w:rsidRPr="001C5733">
          <w:rPr>
            <w:rStyle w:val="Hyperlink"/>
            <w:rFonts w:asciiTheme="minorHAnsi" w:hAnsiTheme="minorHAnsi" w:cstheme="minorHAnsi"/>
            <w:noProof/>
            <w:sz w:val="22"/>
            <w:szCs w:val="22"/>
          </w:rPr>
          <w:t>http://ec.europa.eu/budget/contracts_grants/info_contracts/legal_entities/legal_entities_en.cfm#en</w:t>
        </w:r>
      </w:hyperlink>
      <w:r w:rsidR="00C1652B" w:rsidRPr="001C5733">
        <w:rPr>
          <w:rFonts w:asciiTheme="minorHAnsi" w:hAnsiTheme="minorHAnsi" w:cstheme="minorHAnsi"/>
          <w:noProof/>
          <w:sz w:val="22"/>
          <w:szCs w:val="22"/>
        </w:rPr>
        <w:tab/>
      </w:r>
    </w:p>
    <w:p w:rsidR="00C1652B" w:rsidRPr="001C5733" w:rsidRDefault="00C1652B" w:rsidP="00C1652B">
      <w:pPr>
        <w:spacing w:before="120" w:after="120"/>
        <w:rPr>
          <w:rFonts w:asciiTheme="minorHAnsi" w:hAnsiTheme="minorHAnsi" w:cstheme="minorHAnsi"/>
          <w:sz w:val="22"/>
          <w:szCs w:val="22"/>
        </w:rPr>
      </w:pPr>
      <w:r w:rsidRPr="001C5733">
        <w:rPr>
          <w:rFonts w:asciiTheme="minorHAnsi" w:hAnsiTheme="minorHAnsi" w:cstheme="minorHAnsi"/>
          <w:sz w:val="22"/>
          <w:szCs w:val="22"/>
        </w:rPr>
        <w:t>Please read these important instructions before filling in the form:</w:t>
      </w:r>
    </w:p>
    <w:p w:rsidR="00C1652B" w:rsidRPr="001C5733" w:rsidRDefault="007043C4" w:rsidP="00C1652B">
      <w:pPr>
        <w:spacing w:before="120" w:after="120"/>
        <w:rPr>
          <w:rFonts w:asciiTheme="minorHAnsi" w:hAnsiTheme="minorHAnsi" w:cstheme="minorHAnsi"/>
          <w:sz w:val="22"/>
          <w:szCs w:val="22"/>
        </w:rPr>
      </w:pPr>
      <w:hyperlink r:id="rId11" w:history="1">
        <w:r w:rsidR="00C1652B" w:rsidRPr="001C5733">
          <w:rPr>
            <w:rStyle w:val="Hyperlink"/>
            <w:rFonts w:asciiTheme="minorHAnsi" w:hAnsiTheme="minorHAnsi" w:cstheme="minorHAnsi"/>
            <w:sz w:val="22"/>
            <w:szCs w:val="22"/>
          </w:rPr>
          <w:t>http://ec.europa.eu/budget/library/contracts_grants/info_contracts/instructions_fich_le_en.pdf</w:t>
        </w:r>
      </w:hyperlink>
    </w:p>
    <w:p w:rsidR="00C1652B" w:rsidRPr="001C5733" w:rsidRDefault="00C1652B" w:rsidP="00C1652B">
      <w:pPr>
        <w:spacing w:before="120" w:after="120"/>
        <w:jc w:val="both"/>
        <w:rPr>
          <w:rFonts w:asciiTheme="minorHAnsi" w:hAnsiTheme="minorHAnsi" w:cstheme="minorHAnsi"/>
          <w:sz w:val="22"/>
          <w:szCs w:val="22"/>
        </w:rPr>
      </w:pPr>
      <w:r w:rsidRPr="001C5733">
        <w:rPr>
          <w:rFonts w:asciiTheme="minorHAnsi" w:hAnsiTheme="minorHAnsi" w:cstheme="minorHAnsi"/>
          <w:sz w:val="22"/>
          <w:szCs w:val="22"/>
        </w:rPr>
        <w:t xml:space="preserve">The legal entity form shall be supported by a copy of each of two certifications (for some countries single certification provides both pieces of information) one to certify the registration number of the entity and the other one to certify the VAT number (or exemption of a VAT number). </w:t>
      </w:r>
    </w:p>
    <w:p w:rsidR="00C1652B" w:rsidRPr="001C5733" w:rsidRDefault="00C1652B" w:rsidP="00C1652B">
      <w:pPr>
        <w:spacing w:before="120" w:after="120"/>
        <w:jc w:val="both"/>
        <w:rPr>
          <w:rFonts w:asciiTheme="minorHAnsi" w:hAnsiTheme="minorHAnsi" w:cstheme="minorHAnsi"/>
          <w:sz w:val="22"/>
          <w:szCs w:val="22"/>
        </w:rPr>
      </w:pPr>
      <w:r w:rsidRPr="001C5733">
        <w:rPr>
          <w:rFonts w:asciiTheme="minorHAnsi" w:hAnsiTheme="minorHAnsi" w:cstheme="minorHAnsi"/>
          <w:sz w:val="22"/>
          <w:szCs w:val="22"/>
        </w:rPr>
        <w:t>The legal entity form will involve the recording and processing of personal data. Such data will be processed in accordance with Regulation (EC) No 45/2001 on the protection of individuals with regard to the processing of personal data by Community institutions and bodies and on the free movement of such data. For further detailed information on the processing of your personal data, please read the privacy statement available at the following address:</w:t>
      </w:r>
    </w:p>
    <w:p w:rsidR="00C1652B" w:rsidRPr="001C5733" w:rsidRDefault="007043C4" w:rsidP="00C1652B">
      <w:pPr>
        <w:rPr>
          <w:rFonts w:asciiTheme="minorHAnsi" w:hAnsiTheme="minorHAnsi" w:cstheme="minorHAnsi"/>
          <w:sz w:val="22"/>
          <w:szCs w:val="22"/>
        </w:rPr>
      </w:pPr>
      <w:hyperlink r:id="rId12" w:history="1">
        <w:r w:rsidR="00C1652B" w:rsidRPr="001C5733">
          <w:rPr>
            <w:rStyle w:val="Hyperlink"/>
            <w:rFonts w:asciiTheme="minorHAnsi" w:hAnsiTheme="minorHAnsi" w:cstheme="minorHAnsi"/>
            <w:sz w:val="22"/>
            <w:szCs w:val="22"/>
          </w:rPr>
          <w:t>http://ec.europa.eu/budget/library/contracts_grants/info_contracts/privacy_statement_en.pdf</w:t>
        </w:r>
      </w:hyperlink>
      <w:r w:rsidR="00C1652B" w:rsidRPr="001C5733">
        <w:rPr>
          <w:rFonts w:asciiTheme="minorHAnsi" w:hAnsiTheme="minorHAnsi" w:cstheme="minorHAnsi"/>
          <w:sz w:val="22"/>
          <w:szCs w:val="22"/>
        </w:rPr>
        <w:tab/>
      </w: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D97C2A" w:rsidRPr="001C5733" w:rsidRDefault="00D97C2A">
      <w:pPr>
        <w:rPr>
          <w:rFonts w:asciiTheme="minorHAnsi" w:hAnsiTheme="minorHAnsi" w:cstheme="minorHAnsi"/>
          <w:sz w:val="22"/>
          <w:szCs w:val="22"/>
        </w:rPr>
      </w:pPr>
    </w:p>
    <w:sectPr w:rsidR="00D97C2A" w:rsidRPr="001C5733" w:rsidSect="00566377">
      <w:headerReference w:type="default" r:id="rId13"/>
      <w:head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2B" w:rsidRDefault="00C1652B" w:rsidP="00C1652B">
      <w:r>
        <w:separator/>
      </w:r>
    </w:p>
  </w:endnote>
  <w:endnote w:type="continuationSeparator" w:id="0">
    <w:p w:rsidR="00C1652B" w:rsidRDefault="00C1652B" w:rsidP="00C1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2B" w:rsidRDefault="00C1652B" w:rsidP="00C1652B">
      <w:r>
        <w:separator/>
      </w:r>
    </w:p>
  </w:footnote>
  <w:footnote w:type="continuationSeparator" w:id="0">
    <w:p w:rsidR="00C1652B" w:rsidRDefault="00C1652B" w:rsidP="00C1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ED63FC" w:rsidTr="00ED63FC">
      <w:tc>
        <w:tcPr>
          <w:tcW w:w="4571" w:type="dxa"/>
        </w:tcPr>
        <w:p w:rsidR="00ED63FC" w:rsidRPr="009E1304" w:rsidRDefault="007043C4" w:rsidP="00783EFC">
          <w:pPr>
            <w:pStyle w:val="Header"/>
            <w:spacing w:before="240"/>
            <w:ind w:left="187"/>
            <w:rPr>
              <w:rFonts w:ascii="Arial" w:hAnsi="Arial" w:cs="Arial"/>
              <w:b/>
              <w:sz w:val="20"/>
              <w:szCs w:val="20"/>
            </w:rPr>
          </w:pPr>
        </w:p>
      </w:tc>
      <w:tc>
        <w:tcPr>
          <w:tcW w:w="4553" w:type="dxa"/>
        </w:tcPr>
        <w:p w:rsidR="00ED63FC" w:rsidRDefault="007043C4" w:rsidP="00ED63FC">
          <w:pPr>
            <w:pStyle w:val="Header"/>
            <w:ind w:left="187"/>
          </w:pPr>
        </w:p>
      </w:tc>
    </w:tr>
  </w:tbl>
  <w:p w:rsidR="00ED63FC" w:rsidRPr="001522B4" w:rsidRDefault="007043C4" w:rsidP="00ED63FC">
    <w:pPr>
      <w:pStyle w:val="Header"/>
    </w:pPr>
  </w:p>
  <w:p w:rsidR="00ED63FC" w:rsidRDefault="007043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0" w:type="dxa"/>
      <w:tblLook w:val="01E0" w:firstRow="1" w:lastRow="1" w:firstColumn="1" w:lastColumn="1" w:noHBand="0" w:noVBand="0"/>
    </w:tblPr>
    <w:tblGrid>
      <w:gridCol w:w="222"/>
      <w:gridCol w:w="10528"/>
    </w:tblGrid>
    <w:tr w:rsidR="00566377" w:rsidTr="00474FE7">
      <w:tc>
        <w:tcPr>
          <w:tcW w:w="222" w:type="dxa"/>
          <w:shd w:val="clear" w:color="auto" w:fill="auto"/>
        </w:tcPr>
        <w:p w:rsidR="00566377" w:rsidRPr="007D74EE" w:rsidRDefault="00566377" w:rsidP="00474FE7">
          <w:pPr>
            <w:pStyle w:val="Header"/>
            <w:spacing w:before="240"/>
            <w:ind w:left="187"/>
            <w:rPr>
              <w:rFonts w:asciiTheme="minorHAnsi" w:hAnsiTheme="minorHAnsi" w:cstheme="minorHAnsi"/>
              <w:b/>
              <w:sz w:val="20"/>
              <w:szCs w:val="20"/>
            </w:rPr>
          </w:pPr>
        </w:p>
      </w:tc>
      <w:tc>
        <w:tcPr>
          <w:tcW w:w="10528" w:type="dxa"/>
          <w:shd w:val="clear" w:color="auto" w:fill="auto"/>
        </w:tcPr>
        <w:p w:rsidR="00566377" w:rsidRDefault="00566377" w:rsidP="00474FE7">
          <w:pPr>
            <w:pStyle w:val="Header"/>
            <w:ind w:left="187"/>
          </w:pPr>
          <w:r w:rsidRPr="00E84EA9">
            <w:rPr>
              <w:rFonts w:ascii="Arial" w:hAnsi="Arial" w:cs="Arial"/>
              <w:b/>
              <w:bCs/>
              <w:kern w:val="32"/>
              <w:sz w:val="32"/>
              <w:szCs w:val="32"/>
            </w:rPr>
            <w:t xml:space="preserve">      </w:t>
          </w:r>
        </w:p>
        <w:tbl>
          <w:tblPr>
            <w:tblW w:w="10307" w:type="dxa"/>
            <w:tblLook w:val="01E0" w:firstRow="1" w:lastRow="1" w:firstColumn="1" w:lastColumn="1" w:noHBand="0" w:noVBand="0"/>
          </w:tblPr>
          <w:tblGrid>
            <w:gridCol w:w="10090"/>
            <w:gridCol w:w="222"/>
          </w:tblGrid>
          <w:tr w:rsidR="00566377" w:rsidTr="00474FE7">
            <w:trPr>
              <w:trHeight w:val="1186"/>
            </w:trPr>
            <w:tc>
              <w:tcPr>
                <w:tcW w:w="10087" w:type="dxa"/>
                <w:shd w:val="clear" w:color="auto" w:fill="auto"/>
              </w:tcPr>
              <w:tbl>
                <w:tblPr>
                  <w:tblW w:w="9874" w:type="dxa"/>
                  <w:tblLook w:val="01E0" w:firstRow="1" w:lastRow="1" w:firstColumn="1" w:lastColumn="1" w:noHBand="0" w:noVBand="0"/>
                </w:tblPr>
                <w:tblGrid>
                  <w:gridCol w:w="5917"/>
                  <w:gridCol w:w="3957"/>
                </w:tblGrid>
                <w:tr w:rsidR="00566377" w:rsidTr="00474FE7">
                  <w:trPr>
                    <w:trHeight w:val="928"/>
                  </w:trPr>
                  <w:tc>
                    <w:tcPr>
                      <w:tcW w:w="5917" w:type="dxa"/>
                      <w:shd w:val="clear" w:color="auto" w:fill="auto"/>
                    </w:tcPr>
                    <w:p w:rsidR="00566377" w:rsidRPr="003F640B" w:rsidRDefault="00566377" w:rsidP="00474FE7">
                      <w:pPr>
                        <w:pStyle w:val="Header"/>
                        <w:spacing w:before="360"/>
                      </w:pPr>
                      <w:r>
                        <w:t xml:space="preserve">     </w:t>
                      </w:r>
                      <w:r>
                        <w:rPr>
                          <w:noProof/>
                        </w:rPr>
                        <w:drawing>
                          <wp:inline distT="0" distB="0" distL="0" distR="0" wp14:anchorId="6886B149" wp14:editId="124C3CD3">
                            <wp:extent cx="150495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42925"/>
                                    </a:xfrm>
                                    <a:prstGeom prst="rect">
                                      <a:avLst/>
                                    </a:prstGeom>
                                    <a:noFill/>
                                    <a:ln>
                                      <a:noFill/>
                                    </a:ln>
                                  </pic:spPr>
                                </pic:pic>
                              </a:graphicData>
                            </a:graphic>
                          </wp:inline>
                        </w:drawing>
                      </w:r>
                      <w:r>
                        <w:t xml:space="preserve">                  </w:t>
                      </w:r>
                      <w:r>
                        <w:rPr>
                          <w:noProof/>
                        </w:rPr>
                        <w:drawing>
                          <wp:inline distT="0" distB="0" distL="0" distR="0" wp14:anchorId="11C6356F" wp14:editId="7BFCA170">
                            <wp:extent cx="87630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04825"/>
                                    </a:xfrm>
                                    <a:prstGeom prst="rect">
                                      <a:avLst/>
                                    </a:prstGeom>
                                    <a:noFill/>
                                    <a:ln>
                                      <a:noFill/>
                                    </a:ln>
                                  </pic:spPr>
                                </pic:pic>
                              </a:graphicData>
                            </a:graphic>
                          </wp:inline>
                        </w:drawing>
                      </w:r>
                      <w:r>
                        <w:t xml:space="preserve">              </w:t>
                      </w:r>
                    </w:p>
                  </w:tc>
                  <w:tc>
                    <w:tcPr>
                      <w:tcW w:w="3957" w:type="dxa"/>
                      <w:shd w:val="clear" w:color="auto" w:fill="auto"/>
                    </w:tcPr>
                    <w:p w:rsidR="00566377" w:rsidRPr="003F640B" w:rsidRDefault="00566377" w:rsidP="00474FE7">
                      <w:pPr>
                        <w:pStyle w:val="Header"/>
                        <w:spacing w:before="60" w:after="120"/>
                        <w:rPr>
                          <w:rFonts w:cs="Arial"/>
                          <w:b/>
                          <w:noProof/>
                          <w:kern w:val="32"/>
                          <w:sz w:val="32"/>
                          <w:szCs w:val="32"/>
                        </w:rPr>
                      </w:pPr>
                      <w:r>
                        <w:rPr>
                          <w:rFonts w:cs="Arial"/>
                          <w:b/>
                          <w:noProof/>
                          <w:kern w:val="32"/>
                          <w:sz w:val="32"/>
                          <w:szCs w:val="32"/>
                        </w:rPr>
                        <w:drawing>
                          <wp:inline distT="0" distB="0" distL="0" distR="0" wp14:anchorId="25CA35C8" wp14:editId="597E094E">
                            <wp:extent cx="1905000" cy="527792"/>
                            <wp:effectExtent l="0" t="0" r="0" b="5715"/>
                            <wp:docPr id="2" name="Picture 2"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u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527792"/>
                                    </a:xfrm>
                                    <a:prstGeom prst="rect">
                                      <a:avLst/>
                                    </a:prstGeom>
                                    <a:noFill/>
                                    <a:ln>
                                      <a:noFill/>
                                    </a:ln>
                                  </pic:spPr>
                                </pic:pic>
                              </a:graphicData>
                            </a:graphic>
                          </wp:inline>
                        </w:drawing>
                      </w:r>
                    </w:p>
                  </w:tc>
                </w:tr>
              </w:tbl>
              <w:p w:rsidR="00566377" w:rsidRPr="00463872" w:rsidRDefault="00566377" w:rsidP="00474FE7">
                <w:pPr>
                  <w:pStyle w:val="Header"/>
                  <w:spacing w:before="280"/>
                  <w:rPr>
                    <w:rFonts w:ascii="Arial" w:hAnsi="Arial" w:cs="Arial"/>
                    <w:b/>
                  </w:rPr>
                </w:pPr>
              </w:p>
            </w:tc>
            <w:tc>
              <w:tcPr>
                <w:tcW w:w="220" w:type="dxa"/>
                <w:shd w:val="clear" w:color="auto" w:fill="auto"/>
              </w:tcPr>
              <w:p w:rsidR="00566377" w:rsidRDefault="00566377" w:rsidP="00474FE7">
                <w:pPr>
                  <w:pStyle w:val="Header"/>
                </w:pPr>
              </w:p>
            </w:tc>
          </w:tr>
        </w:tbl>
        <w:p w:rsidR="00566377" w:rsidRDefault="00566377" w:rsidP="00474FE7">
          <w:pPr>
            <w:pStyle w:val="Header"/>
            <w:ind w:left="187"/>
          </w:pPr>
        </w:p>
      </w:tc>
    </w:tr>
  </w:tbl>
  <w:p w:rsidR="00566377" w:rsidRDefault="00566377">
    <w:pPr>
      <w:pStyle w:val="Header"/>
    </w:pPr>
    <w:r w:rsidRPr="007D74EE">
      <w:rPr>
        <w:rFonts w:asciiTheme="minorHAnsi" w:hAnsiTheme="minorHAnsi" w:cstheme="minorHAnsi"/>
        <w:b/>
        <w:sz w:val="22"/>
        <w:szCs w:val="20"/>
      </w:rPr>
      <w:t>O</w:t>
    </w:r>
    <w:r>
      <w:rPr>
        <w:rFonts w:asciiTheme="minorHAnsi" w:hAnsiTheme="minorHAnsi" w:cstheme="minorHAnsi"/>
        <w:b/>
        <w:sz w:val="22"/>
        <w:szCs w:val="20"/>
      </w:rPr>
      <w:t>pen call No EEA/MDI</w:t>
    </w:r>
    <w:r w:rsidRPr="007D74EE">
      <w:rPr>
        <w:rFonts w:asciiTheme="minorHAnsi" w:hAnsiTheme="minorHAnsi" w:cstheme="minorHAnsi"/>
        <w:b/>
        <w:sz w:val="22"/>
        <w:szCs w:val="20"/>
      </w:rPr>
      <w:t>/1</w:t>
    </w:r>
    <w:r>
      <w:rPr>
        <w:rFonts w:asciiTheme="minorHAnsi" w:hAnsiTheme="minorHAnsi" w:cstheme="minorHAnsi"/>
        <w:b/>
        <w:sz w:val="22"/>
        <w:szCs w:val="20"/>
      </w:rPr>
      <w:t>4</w:t>
    </w:r>
    <w:r w:rsidRPr="007D74EE">
      <w:rPr>
        <w:rFonts w:asciiTheme="minorHAnsi" w:hAnsiTheme="minorHAnsi" w:cstheme="minorHAnsi"/>
        <w:b/>
        <w:sz w:val="22"/>
        <w:szCs w:val="20"/>
      </w:rPr>
      <w:t>/00</w:t>
    </w:r>
    <w:r>
      <w:rPr>
        <w:rFonts w:asciiTheme="minorHAnsi" w:hAnsiTheme="minorHAnsi" w:cstheme="minorHAnsi"/>
        <w:b/>
        <w:sz w:val="22"/>
        <w:szCs w:val="20"/>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2B"/>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73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71C"/>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77"/>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26BF"/>
    <w:rsid w:val="007034FD"/>
    <w:rsid w:val="007043C4"/>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1711"/>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3EFC"/>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0D1"/>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28D"/>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5B9"/>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6630"/>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652B"/>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14BD"/>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361F"/>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046"/>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67B"/>
    <w:rsid w:val="00E7187D"/>
    <w:rsid w:val="00E71A36"/>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5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52B"/>
    <w:pPr>
      <w:tabs>
        <w:tab w:val="center" w:pos="4153"/>
        <w:tab w:val="right" w:pos="8306"/>
      </w:tabs>
    </w:pPr>
  </w:style>
  <w:style w:type="character" w:customStyle="1" w:styleId="HeaderChar">
    <w:name w:val="Header Char"/>
    <w:basedOn w:val="DefaultParagraphFont"/>
    <w:link w:val="Header"/>
    <w:rsid w:val="00C1652B"/>
    <w:rPr>
      <w:sz w:val="24"/>
      <w:szCs w:val="24"/>
    </w:rPr>
  </w:style>
  <w:style w:type="table" w:styleId="TableGrid">
    <w:name w:val="Table Grid"/>
    <w:basedOn w:val="TableNormal"/>
    <w:rsid w:val="00C16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1652B"/>
    <w:rPr>
      <w:color w:val="0000FF"/>
      <w:u w:val="single"/>
    </w:rPr>
  </w:style>
  <w:style w:type="paragraph" w:styleId="BalloonText">
    <w:name w:val="Balloon Text"/>
    <w:basedOn w:val="Normal"/>
    <w:link w:val="BalloonTextChar"/>
    <w:rsid w:val="00C1652B"/>
    <w:rPr>
      <w:rFonts w:ascii="Tahoma" w:hAnsi="Tahoma" w:cs="Tahoma"/>
      <w:sz w:val="16"/>
      <w:szCs w:val="16"/>
    </w:rPr>
  </w:style>
  <w:style w:type="character" w:customStyle="1" w:styleId="BalloonTextChar">
    <w:name w:val="Balloon Text Char"/>
    <w:basedOn w:val="DefaultParagraphFont"/>
    <w:link w:val="BalloonText"/>
    <w:rsid w:val="00C1652B"/>
    <w:rPr>
      <w:rFonts w:ascii="Tahoma" w:hAnsi="Tahoma" w:cs="Tahoma"/>
      <w:sz w:val="16"/>
      <w:szCs w:val="16"/>
    </w:rPr>
  </w:style>
  <w:style w:type="paragraph" w:styleId="Footer">
    <w:name w:val="footer"/>
    <w:basedOn w:val="Normal"/>
    <w:link w:val="FooterChar"/>
    <w:rsid w:val="00C1652B"/>
    <w:pPr>
      <w:tabs>
        <w:tab w:val="center" w:pos="4513"/>
        <w:tab w:val="right" w:pos="9026"/>
      </w:tabs>
    </w:pPr>
  </w:style>
  <w:style w:type="character" w:customStyle="1" w:styleId="FooterChar">
    <w:name w:val="Footer Char"/>
    <w:basedOn w:val="DefaultParagraphFont"/>
    <w:link w:val="Footer"/>
    <w:rsid w:val="00C1652B"/>
    <w:rPr>
      <w:sz w:val="24"/>
      <w:szCs w:val="24"/>
    </w:rPr>
  </w:style>
  <w:style w:type="character" w:styleId="FollowedHyperlink">
    <w:name w:val="FollowedHyperlink"/>
    <w:basedOn w:val="DefaultParagraphFont"/>
    <w:rsid w:val="007617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5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52B"/>
    <w:pPr>
      <w:tabs>
        <w:tab w:val="center" w:pos="4153"/>
        <w:tab w:val="right" w:pos="8306"/>
      </w:tabs>
    </w:pPr>
  </w:style>
  <w:style w:type="character" w:customStyle="1" w:styleId="HeaderChar">
    <w:name w:val="Header Char"/>
    <w:basedOn w:val="DefaultParagraphFont"/>
    <w:link w:val="Header"/>
    <w:rsid w:val="00C1652B"/>
    <w:rPr>
      <w:sz w:val="24"/>
      <w:szCs w:val="24"/>
    </w:rPr>
  </w:style>
  <w:style w:type="table" w:styleId="TableGrid">
    <w:name w:val="Table Grid"/>
    <w:basedOn w:val="TableNormal"/>
    <w:rsid w:val="00C16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1652B"/>
    <w:rPr>
      <w:color w:val="0000FF"/>
      <w:u w:val="single"/>
    </w:rPr>
  </w:style>
  <w:style w:type="paragraph" w:styleId="BalloonText">
    <w:name w:val="Balloon Text"/>
    <w:basedOn w:val="Normal"/>
    <w:link w:val="BalloonTextChar"/>
    <w:rsid w:val="00C1652B"/>
    <w:rPr>
      <w:rFonts w:ascii="Tahoma" w:hAnsi="Tahoma" w:cs="Tahoma"/>
      <w:sz w:val="16"/>
      <w:szCs w:val="16"/>
    </w:rPr>
  </w:style>
  <w:style w:type="character" w:customStyle="1" w:styleId="BalloonTextChar">
    <w:name w:val="Balloon Text Char"/>
    <w:basedOn w:val="DefaultParagraphFont"/>
    <w:link w:val="BalloonText"/>
    <w:rsid w:val="00C1652B"/>
    <w:rPr>
      <w:rFonts w:ascii="Tahoma" w:hAnsi="Tahoma" w:cs="Tahoma"/>
      <w:sz w:val="16"/>
      <w:szCs w:val="16"/>
    </w:rPr>
  </w:style>
  <w:style w:type="paragraph" w:styleId="Footer">
    <w:name w:val="footer"/>
    <w:basedOn w:val="Normal"/>
    <w:link w:val="FooterChar"/>
    <w:rsid w:val="00C1652B"/>
    <w:pPr>
      <w:tabs>
        <w:tab w:val="center" w:pos="4513"/>
        <w:tab w:val="right" w:pos="9026"/>
      </w:tabs>
    </w:pPr>
  </w:style>
  <w:style w:type="character" w:customStyle="1" w:styleId="FooterChar">
    <w:name w:val="Footer Char"/>
    <w:basedOn w:val="DefaultParagraphFont"/>
    <w:link w:val="Footer"/>
    <w:rsid w:val="00C1652B"/>
    <w:rPr>
      <w:sz w:val="24"/>
      <w:szCs w:val="24"/>
    </w:rPr>
  </w:style>
  <w:style w:type="character" w:styleId="FollowedHyperlink">
    <w:name w:val="FollowedHyperlink"/>
    <w:basedOn w:val="DefaultParagraphFont"/>
    <w:rsid w:val="007617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library/contracts_grants/info_contracts/legal_entities/legEnt_privComp_e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budget/library/contracts_grants/info_contracts/legal_entities/legEnt_indiv_en.pdf" TargetMode="External"/><Relationship Id="rId12" Type="http://schemas.openxmlformats.org/officeDocument/2006/relationships/hyperlink" Target="http://ec.europa.eu/budget/library/contracts_grants/info_contracts/privacy_statement_en.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c.europa.eu/budget/library/contracts_grants/info_contracts/instructions_fich_le_e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europa.eu/budget/contracts_grants/info_contracts/legal_entities/legal_entities_en.cfm" TargetMode="External"/><Relationship Id="rId4" Type="http://schemas.openxmlformats.org/officeDocument/2006/relationships/webSettings" Target="webSettings.xml"/><Relationship Id="rId9" Type="http://schemas.openxmlformats.org/officeDocument/2006/relationships/hyperlink" Target="http://ec.europa.eu/budget/library/contracts_grants/info_contracts/legal_entities/legEnt_public_en.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2206</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eeauser</cp:lastModifiedBy>
  <cp:revision>2</cp:revision>
  <cp:lastPrinted>2013-03-07T15:45:00Z</cp:lastPrinted>
  <dcterms:created xsi:type="dcterms:W3CDTF">2014-03-11T06:39:00Z</dcterms:created>
  <dcterms:modified xsi:type="dcterms:W3CDTF">2014-03-11T06:39:00Z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-1568803020</vt:i4>
  </property>
  <property fmtid="{D5CDD505-2E9C-101B-9397-08002B2CF9AE}" pid="3" name="_NewReviewCycle">
    <vt:lpwstr/>
  </property>
  <property fmtid="{D5CDD505-2E9C-101B-9397-08002B2CF9AE}" pid="4" name="_EmailSubject">
    <vt:lpwstr>Negotiated procedure EEA/NSV/12/002</vt:lpwstr>
  </property>
  <property fmtid="{D5CDD505-2E9C-101B-9397-08002B2CF9AE}" pid="5" name="_AuthorEmail">
    <vt:lpwstr>Procurement@eea.europa.eu</vt:lpwstr>
  </property>
  <property fmtid="{D5CDD505-2E9C-101B-9397-08002B2CF9AE}" pid="6" name="_AuthorEmailDisplayName">
    <vt:lpwstr>Procurement</vt:lpwstr>
  </property>
  <property fmtid="{D5CDD505-2E9C-101B-9397-08002B2CF9AE}" pid="7" name="_ReviewingToolsShownOnce">
    <vt:lpwstr/>
  </property>
</Properties>
</file>