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A1" w:rsidRDefault="002E0DA1" w:rsidP="004E4037">
      <w:pPr>
        <w:ind w:left="5760" w:right="596"/>
        <w:jc w:val="center"/>
        <w:rPr>
          <w:rFonts w:asciiTheme="minorHAnsi" w:hAnsiTheme="minorHAnsi" w:cstheme="minorHAnsi"/>
          <w:sz w:val="22"/>
          <w:szCs w:val="22"/>
        </w:rPr>
      </w:pPr>
      <w:r>
        <w:rPr>
          <w:rFonts w:asciiTheme="minorHAnsi" w:hAnsiTheme="minorHAnsi" w:cstheme="minorHAnsi"/>
          <w:sz w:val="22"/>
          <w:szCs w:val="22"/>
        </w:rPr>
        <w:t>Copenhagen,</w:t>
      </w:r>
      <w:r w:rsidR="004E4037">
        <w:rPr>
          <w:rFonts w:asciiTheme="minorHAnsi" w:hAnsiTheme="minorHAnsi" w:cstheme="minorHAnsi"/>
          <w:sz w:val="22"/>
          <w:szCs w:val="22"/>
        </w:rPr>
        <w:t xml:space="preserve"> </w:t>
      </w:r>
      <w:r w:rsidR="00101D60">
        <w:rPr>
          <w:rFonts w:asciiTheme="minorHAnsi" w:hAnsiTheme="minorHAnsi" w:cstheme="minorHAnsi"/>
          <w:sz w:val="22"/>
          <w:szCs w:val="22"/>
        </w:rPr>
        <w:t>1</w:t>
      </w:r>
      <w:r w:rsidR="008E7239">
        <w:rPr>
          <w:rFonts w:asciiTheme="minorHAnsi" w:hAnsiTheme="minorHAnsi" w:cstheme="minorHAnsi"/>
          <w:sz w:val="22"/>
          <w:szCs w:val="22"/>
        </w:rPr>
        <w:t>1</w:t>
      </w:r>
      <w:bookmarkStart w:id="0" w:name="_GoBack"/>
      <w:bookmarkEnd w:id="0"/>
      <w:r w:rsidR="00101D60">
        <w:rPr>
          <w:rFonts w:asciiTheme="minorHAnsi" w:hAnsiTheme="minorHAnsi" w:cstheme="minorHAnsi"/>
          <w:sz w:val="22"/>
          <w:szCs w:val="22"/>
        </w:rPr>
        <w:t xml:space="preserve"> December</w:t>
      </w:r>
      <w:r w:rsidR="004E4037">
        <w:rPr>
          <w:rFonts w:asciiTheme="minorHAnsi" w:hAnsiTheme="minorHAnsi" w:cstheme="minorHAnsi"/>
          <w:sz w:val="22"/>
          <w:szCs w:val="22"/>
        </w:rPr>
        <w:t xml:space="preserve"> 2014</w:t>
      </w:r>
      <w:r>
        <w:rPr>
          <w:rFonts w:asciiTheme="minorHAnsi" w:hAnsiTheme="minorHAnsi" w:cstheme="minorHAnsi"/>
          <w:sz w:val="22"/>
          <w:szCs w:val="22"/>
        </w:rPr>
        <w:tab/>
      </w:r>
    </w:p>
    <w:p w:rsidR="002E0DA1" w:rsidRPr="00F3773D" w:rsidRDefault="002E0DA1" w:rsidP="002E0DA1">
      <w:pPr>
        <w:ind w:right="596"/>
        <w:jc w:val="both"/>
        <w:rPr>
          <w:rFonts w:asciiTheme="minorHAnsi" w:hAnsiTheme="minorHAnsi" w:cstheme="minorHAnsi"/>
          <w:sz w:val="22"/>
          <w:szCs w:val="22"/>
        </w:rPr>
      </w:pPr>
      <w:r w:rsidRPr="00F3773D">
        <w:rPr>
          <w:rFonts w:asciiTheme="minorHAnsi" w:hAnsiTheme="minorHAnsi" w:cstheme="minorHAnsi"/>
          <w:sz w:val="22"/>
          <w:szCs w:val="22"/>
        </w:rPr>
        <w:t>Dear Sir/Madam,</w:t>
      </w:r>
    </w:p>
    <w:p w:rsidR="002E0DA1" w:rsidRPr="00F3773D" w:rsidRDefault="002E0DA1" w:rsidP="002E0DA1">
      <w:pPr>
        <w:ind w:right="596"/>
        <w:jc w:val="both"/>
        <w:rPr>
          <w:rFonts w:asciiTheme="minorHAnsi" w:hAnsiTheme="minorHAnsi" w:cstheme="minorHAnsi"/>
          <w:b/>
          <w:bCs/>
          <w:sz w:val="22"/>
          <w:szCs w:val="22"/>
        </w:rPr>
      </w:pPr>
    </w:p>
    <w:p w:rsidR="004C028F" w:rsidRPr="003A0BB6" w:rsidRDefault="002E0DA1" w:rsidP="004C028F">
      <w:pPr>
        <w:pStyle w:val="Text2"/>
        <w:tabs>
          <w:tab w:val="clear" w:pos="2160"/>
        </w:tabs>
        <w:spacing w:before="120" w:after="120"/>
        <w:ind w:left="1276" w:hanging="1276"/>
        <w:rPr>
          <w:rFonts w:asciiTheme="minorHAnsi" w:hAnsiTheme="minorHAnsi" w:cstheme="minorHAnsi"/>
          <w:b/>
          <w:i/>
          <w:sz w:val="22"/>
          <w:szCs w:val="22"/>
          <w:lang w:val="en-GB"/>
        </w:rPr>
      </w:pPr>
      <w:r w:rsidRPr="00F3773D">
        <w:rPr>
          <w:rFonts w:asciiTheme="minorHAnsi" w:hAnsiTheme="minorHAnsi" w:cstheme="minorHAnsi"/>
          <w:b/>
          <w:bCs/>
          <w:sz w:val="22"/>
          <w:szCs w:val="22"/>
          <w:lang w:val="en-GB"/>
        </w:rPr>
        <w:t xml:space="preserve">Subject: </w:t>
      </w:r>
      <w:r w:rsidRPr="00F3773D">
        <w:rPr>
          <w:rFonts w:asciiTheme="minorHAnsi" w:hAnsiTheme="minorHAnsi" w:cstheme="minorHAnsi"/>
          <w:b/>
          <w:bCs/>
          <w:sz w:val="22"/>
          <w:szCs w:val="22"/>
          <w:lang w:val="en-GB"/>
        </w:rPr>
        <w:tab/>
      </w:r>
      <w:r w:rsidRPr="006700C7">
        <w:rPr>
          <w:rFonts w:asciiTheme="minorHAnsi" w:hAnsiTheme="minorHAnsi" w:cstheme="minorHAnsi"/>
          <w:b/>
          <w:sz w:val="22"/>
          <w:szCs w:val="22"/>
          <w:lang w:val="en-GB"/>
        </w:rPr>
        <w:t xml:space="preserve">Framework service contract for the </w:t>
      </w:r>
      <w:r w:rsidRPr="009A0F92">
        <w:rPr>
          <w:rFonts w:asciiTheme="minorHAnsi" w:hAnsiTheme="minorHAnsi" w:cstheme="minorHAnsi"/>
          <w:b/>
          <w:sz w:val="22"/>
          <w:szCs w:val="22"/>
          <w:lang w:val="en-GB"/>
        </w:rPr>
        <w:t xml:space="preserve">provision of </w:t>
      </w:r>
      <w:r w:rsidR="004C028F" w:rsidRPr="004C028F">
        <w:rPr>
          <w:rFonts w:asciiTheme="minorHAnsi" w:hAnsiTheme="minorHAnsi" w:cstheme="minorHAnsi"/>
          <w:b/>
          <w:sz w:val="22"/>
          <w:szCs w:val="22"/>
          <w:lang w:val="en-GB"/>
        </w:rPr>
        <w:t>Expert assistance with indicators, analysis, assessments and policy evaluation in support of the 7th Environmental Action Programme</w:t>
      </w:r>
    </w:p>
    <w:p w:rsidR="002E0DA1" w:rsidRPr="00F3773D" w:rsidRDefault="002E0DA1" w:rsidP="004C028F">
      <w:pPr>
        <w:tabs>
          <w:tab w:val="left" w:pos="1080"/>
        </w:tabs>
        <w:ind w:right="596"/>
        <w:jc w:val="both"/>
        <w:rPr>
          <w:rFonts w:asciiTheme="minorHAnsi" w:hAnsiTheme="minorHAnsi" w:cstheme="minorHAnsi"/>
          <w:b/>
          <w:bCs/>
          <w:sz w:val="22"/>
          <w:szCs w:val="22"/>
        </w:rPr>
      </w:pPr>
    </w:p>
    <w:p w:rsidR="002E0DA1" w:rsidRPr="00F3773D" w:rsidRDefault="002E0DA1" w:rsidP="002E0DA1">
      <w:pPr>
        <w:tabs>
          <w:tab w:val="left" w:pos="1080"/>
        </w:tabs>
        <w:ind w:left="1080" w:right="596" w:hanging="1080"/>
        <w:jc w:val="both"/>
        <w:rPr>
          <w:rFonts w:asciiTheme="minorHAnsi" w:hAnsiTheme="minorHAnsi" w:cstheme="minorHAnsi"/>
          <w:sz w:val="22"/>
          <w:szCs w:val="22"/>
        </w:rPr>
      </w:pPr>
      <w:r w:rsidRPr="00F3773D">
        <w:rPr>
          <w:rFonts w:asciiTheme="minorHAnsi" w:hAnsiTheme="minorHAnsi" w:cstheme="minorHAnsi"/>
          <w:b/>
          <w:bCs/>
          <w:sz w:val="22"/>
          <w:szCs w:val="22"/>
        </w:rPr>
        <w:t>Reference:</w:t>
      </w:r>
      <w:r w:rsidRPr="00F3773D">
        <w:rPr>
          <w:rFonts w:asciiTheme="minorHAnsi" w:hAnsiTheme="minorHAnsi" w:cstheme="minorHAnsi"/>
          <w:b/>
          <w:bCs/>
          <w:sz w:val="22"/>
          <w:szCs w:val="22"/>
        </w:rPr>
        <w:tab/>
      </w:r>
      <w:r w:rsidR="004C028F">
        <w:rPr>
          <w:rFonts w:asciiTheme="minorHAnsi" w:hAnsiTheme="minorHAnsi" w:cstheme="minorHAnsi"/>
          <w:b/>
          <w:bCs/>
          <w:sz w:val="22"/>
          <w:szCs w:val="22"/>
        </w:rPr>
        <w:tab/>
        <w:t>Open call for tender No EEA/IEA</w:t>
      </w:r>
      <w:r w:rsidRPr="00F3773D">
        <w:rPr>
          <w:rFonts w:asciiTheme="minorHAnsi" w:hAnsiTheme="minorHAnsi" w:cstheme="minorHAnsi"/>
          <w:b/>
          <w:bCs/>
          <w:sz w:val="22"/>
          <w:szCs w:val="22"/>
        </w:rPr>
        <w:t>/1</w:t>
      </w:r>
      <w:r>
        <w:rPr>
          <w:rFonts w:asciiTheme="minorHAnsi" w:hAnsiTheme="minorHAnsi" w:cstheme="minorHAnsi"/>
          <w:b/>
          <w:bCs/>
          <w:sz w:val="22"/>
          <w:szCs w:val="22"/>
        </w:rPr>
        <w:t>4</w:t>
      </w:r>
      <w:r w:rsidRPr="00F3773D">
        <w:rPr>
          <w:rFonts w:asciiTheme="minorHAnsi" w:hAnsiTheme="minorHAnsi" w:cstheme="minorHAnsi"/>
          <w:b/>
          <w:bCs/>
          <w:sz w:val="22"/>
          <w:szCs w:val="22"/>
        </w:rPr>
        <w:t>/00</w:t>
      </w:r>
      <w:r w:rsidR="004C028F">
        <w:rPr>
          <w:rFonts w:asciiTheme="minorHAnsi" w:hAnsiTheme="minorHAnsi" w:cstheme="minorHAnsi"/>
          <w:b/>
          <w:bCs/>
          <w:sz w:val="22"/>
          <w:szCs w:val="22"/>
        </w:rPr>
        <w:t>6</w:t>
      </w:r>
    </w:p>
    <w:p w:rsidR="002E0DA1" w:rsidRPr="00F3773D" w:rsidRDefault="002E0DA1" w:rsidP="002E0DA1">
      <w:pPr>
        <w:ind w:right="596"/>
        <w:jc w:val="both"/>
        <w:rPr>
          <w:rFonts w:asciiTheme="minorHAnsi" w:hAnsiTheme="minorHAnsi" w:cstheme="minorHAnsi"/>
          <w:b/>
          <w:bCs/>
          <w:sz w:val="22"/>
          <w:szCs w:val="22"/>
        </w:rPr>
      </w:pPr>
    </w:p>
    <w:p w:rsidR="004C028F" w:rsidRPr="00F3773D" w:rsidRDefault="004C028F" w:rsidP="004C028F">
      <w:pPr>
        <w:tabs>
          <w:tab w:val="left" w:pos="540"/>
        </w:tabs>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sidRPr="00F3773D">
        <w:rPr>
          <w:rFonts w:asciiTheme="minorHAnsi" w:hAnsiTheme="minorHAnsi" w:cstheme="minorHAnsi"/>
          <w:iCs/>
          <w:sz w:val="22"/>
          <w:szCs w:val="22"/>
        </w:rPr>
        <w:tab/>
      </w:r>
      <w:r w:rsidRPr="00F3773D">
        <w:rPr>
          <w:rFonts w:asciiTheme="minorHAnsi" w:hAnsiTheme="minorHAnsi" w:cstheme="minorHAnsi"/>
          <w:sz w:val="22"/>
          <w:szCs w:val="22"/>
        </w:rPr>
        <w:t xml:space="preserve">The European Environment Agency </w:t>
      </w:r>
      <w:r>
        <w:rPr>
          <w:rFonts w:asciiTheme="minorHAnsi" w:hAnsiTheme="minorHAnsi" w:cstheme="minorHAnsi"/>
          <w:sz w:val="22"/>
          <w:szCs w:val="22"/>
        </w:rPr>
        <w:t>is</w:t>
      </w:r>
      <w:r w:rsidRPr="00F3773D">
        <w:rPr>
          <w:rFonts w:asciiTheme="minorHAnsi" w:hAnsiTheme="minorHAnsi" w:cstheme="minorHAnsi"/>
          <w:sz w:val="22"/>
          <w:szCs w:val="22"/>
        </w:rPr>
        <w:t xml:space="preserve"> planning to award the public contract referred to above.</w:t>
      </w:r>
    </w:p>
    <w:p w:rsidR="004C028F" w:rsidRPr="00F3773D" w:rsidRDefault="004C028F" w:rsidP="004C028F">
      <w:pPr>
        <w:tabs>
          <w:tab w:val="left" w:pos="540"/>
        </w:tabs>
        <w:ind w:left="540" w:right="596" w:hanging="540"/>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2.</w:t>
      </w:r>
      <w:r w:rsidRPr="00F3773D">
        <w:rPr>
          <w:rFonts w:asciiTheme="minorHAnsi" w:hAnsiTheme="minorHAnsi" w:cstheme="minorHAnsi"/>
          <w:sz w:val="22"/>
          <w:szCs w:val="22"/>
        </w:rPr>
        <w:tab/>
        <w:t>If you are interested in th</w:t>
      </w:r>
      <w:r>
        <w:rPr>
          <w:rFonts w:asciiTheme="minorHAnsi" w:hAnsiTheme="minorHAnsi" w:cstheme="minorHAnsi"/>
          <w:sz w:val="22"/>
          <w:szCs w:val="22"/>
        </w:rPr>
        <w:t>is</w:t>
      </w:r>
      <w:r w:rsidRPr="00F3773D">
        <w:rPr>
          <w:rFonts w:asciiTheme="minorHAnsi" w:hAnsiTheme="minorHAnsi" w:cstheme="minorHAnsi"/>
          <w:sz w:val="22"/>
          <w:szCs w:val="22"/>
        </w:rPr>
        <w:t xml:space="preserve"> contract, you should submit a tender in triplicate (one original</w:t>
      </w:r>
      <w:r>
        <w:rPr>
          <w:rFonts w:asciiTheme="minorHAnsi" w:hAnsiTheme="minorHAnsi" w:cstheme="minorHAnsi"/>
          <w:sz w:val="22"/>
          <w:szCs w:val="22"/>
        </w:rPr>
        <w:t xml:space="preserve"> unbound </w:t>
      </w:r>
      <w:r w:rsidRPr="00F3773D">
        <w:rPr>
          <w:rFonts w:asciiTheme="minorHAnsi" w:hAnsiTheme="minorHAnsi" w:cstheme="minorHAnsi"/>
          <w:sz w:val="22"/>
          <w:szCs w:val="22"/>
        </w:rPr>
        <w:t>and two copies) in one of the</w:t>
      </w:r>
      <w:r>
        <w:rPr>
          <w:rFonts w:asciiTheme="minorHAnsi" w:hAnsiTheme="minorHAnsi" w:cstheme="minorHAnsi"/>
          <w:sz w:val="22"/>
          <w:szCs w:val="22"/>
        </w:rPr>
        <w:t xml:space="preserve"> official</w:t>
      </w:r>
      <w:r w:rsidRPr="00F3773D">
        <w:rPr>
          <w:rFonts w:asciiTheme="minorHAnsi" w:hAnsiTheme="minorHAnsi" w:cstheme="minorHAnsi"/>
          <w:sz w:val="22"/>
          <w:szCs w:val="22"/>
        </w:rPr>
        <w:t xml:space="preserve"> languages of the </w:t>
      </w:r>
      <w:r>
        <w:rPr>
          <w:rFonts w:asciiTheme="minorHAnsi" w:hAnsiTheme="minorHAnsi" w:cstheme="minorHAnsi"/>
          <w:sz w:val="22"/>
          <w:szCs w:val="22"/>
        </w:rPr>
        <w:t>European Union</w:t>
      </w:r>
      <w:r w:rsidRPr="00F3773D">
        <w:rPr>
          <w:rFonts w:asciiTheme="minorHAnsi" w:hAnsiTheme="minorHAnsi" w:cstheme="minorHAnsi"/>
          <w:sz w:val="22"/>
          <w:szCs w:val="22"/>
        </w:rPr>
        <w:t>, preferably in</w:t>
      </w:r>
      <w:r>
        <w:rPr>
          <w:rFonts w:asciiTheme="minorHAnsi" w:hAnsiTheme="minorHAnsi" w:cstheme="minorHAnsi"/>
          <w:sz w:val="22"/>
          <w:szCs w:val="22"/>
        </w:rPr>
        <w:t xml:space="preserve"> </w:t>
      </w:r>
      <w:r w:rsidRPr="00F3773D">
        <w:rPr>
          <w:rFonts w:asciiTheme="minorHAnsi" w:hAnsiTheme="minorHAnsi" w:cstheme="minorHAnsi"/>
          <w:sz w:val="22"/>
          <w:szCs w:val="22"/>
        </w:rPr>
        <w:t>English.</w:t>
      </w:r>
    </w:p>
    <w:p w:rsidR="004C028F" w:rsidRPr="00F3773D" w:rsidRDefault="004C028F" w:rsidP="004C028F">
      <w:pPr>
        <w:ind w:right="596"/>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3.</w:t>
      </w:r>
      <w:r w:rsidRPr="00F3773D">
        <w:rPr>
          <w:rFonts w:asciiTheme="minorHAnsi" w:hAnsiTheme="minorHAnsi" w:cstheme="minorHAnsi"/>
          <w:sz w:val="22"/>
          <w:szCs w:val="22"/>
        </w:rPr>
        <w:tab/>
        <w:t>Tenderers may choose:</w:t>
      </w:r>
    </w:p>
    <w:p w:rsidR="004C028F" w:rsidRPr="00F3773D" w:rsidRDefault="004C028F" w:rsidP="004C028F">
      <w:pPr>
        <w:ind w:left="540" w:right="596"/>
        <w:jc w:val="both"/>
        <w:rPr>
          <w:rFonts w:asciiTheme="minorHAnsi" w:hAnsiTheme="minorHAnsi" w:cstheme="minorHAnsi"/>
          <w:b/>
          <w:bCs/>
          <w:i/>
          <w:iCs/>
          <w:sz w:val="22"/>
          <w:szCs w:val="22"/>
        </w:rPr>
      </w:pPr>
    </w:p>
    <w:p w:rsidR="004C028F" w:rsidRPr="00DA6B88" w:rsidRDefault="004C028F" w:rsidP="004C028F">
      <w:pPr>
        <w:ind w:left="720" w:right="596" w:hanging="18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to submit tenders either by post or by courier not later </w:t>
      </w:r>
      <w:r w:rsidRPr="00DA6B88">
        <w:rPr>
          <w:rFonts w:asciiTheme="minorHAnsi" w:hAnsiTheme="minorHAnsi" w:cstheme="minorHAnsi"/>
          <w:sz w:val="22"/>
          <w:szCs w:val="22"/>
        </w:rPr>
        <w:t xml:space="preserve">than </w:t>
      </w:r>
      <w:r w:rsidR="00DD6B6C" w:rsidRPr="008E7239">
        <w:rPr>
          <w:rFonts w:asciiTheme="minorHAnsi" w:hAnsiTheme="minorHAnsi" w:cstheme="minorHAnsi"/>
          <w:b/>
          <w:sz w:val="22"/>
          <w:szCs w:val="22"/>
          <w:highlight w:val="yellow"/>
        </w:rPr>
        <w:t>12</w:t>
      </w:r>
      <w:r w:rsidRPr="008E7239">
        <w:rPr>
          <w:rFonts w:asciiTheme="minorHAnsi" w:hAnsiTheme="minorHAnsi" w:cstheme="minorHAnsi"/>
          <w:b/>
          <w:sz w:val="22"/>
          <w:szCs w:val="22"/>
          <w:highlight w:val="yellow"/>
        </w:rPr>
        <w:t>.</w:t>
      </w:r>
      <w:r w:rsidR="005512D7" w:rsidRPr="008E7239">
        <w:rPr>
          <w:rFonts w:asciiTheme="minorHAnsi" w:hAnsiTheme="minorHAnsi" w:cstheme="minorHAnsi"/>
          <w:b/>
          <w:sz w:val="22"/>
          <w:szCs w:val="22"/>
          <w:highlight w:val="yellow"/>
        </w:rPr>
        <w:t>01</w:t>
      </w:r>
      <w:r w:rsidR="00846C97" w:rsidRPr="008E7239">
        <w:rPr>
          <w:rFonts w:asciiTheme="minorHAnsi" w:hAnsiTheme="minorHAnsi" w:cstheme="minorHAnsi"/>
          <w:b/>
          <w:sz w:val="22"/>
          <w:szCs w:val="22"/>
          <w:highlight w:val="yellow"/>
        </w:rPr>
        <w:t>.2015</w:t>
      </w:r>
      <w:r w:rsidRPr="008E7239">
        <w:rPr>
          <w:rFonts w:asciiTheme="minorHAnsi" w:hAnsiTheme="minorHAnsi" w:cstheme="minorHAnsi"/>
          <w:b/>
          <w:sz w:val="22"/>
          <w:szCs w:val="22"/>
          <w:highlight w:val="yellow"/>
        </w:rPr>
        <w:t>,</w:t>
      </w:r>
      <w:r w:rsidRPr="00DA6B88">
        <w:rPr>
          <w:rFonts w:asciiTheme="minorHAnsi" w:hAnsiTheme="minorHAnsi" w:cstheme="minorHAnsi"/>
          <w:sz w:val="22"/>
          <w:szCs w:val="22"/>
        </w:rPr>
        <w:t xml:space="preserve"> in which case the evidence of the date of dispatch shall be constituted by the postmark or the date of the deposit slip, to the following address:</w:t>
      </w:r>
    </w:p>
    <w:p w:rsidR="004C028F" w:rsidRPr="00DA6B88" w:rsidRDefault="004C028F" w:rsidP="004C028F">
      <w:pPr>
        <w:ind w:left="540" w:right="596"/>
        <w:jc w:val="both"/>
        <w:rPr>
          <w:rFonts w:asciiTheme="minorHAnsi" w:hAnsiTheme="minorHAnsi" w:cstheme="minorHAnsi"/>
          <w:sz w:val="22"/>
          <w:szCs w:val="22"/>
        </w:rPr>
      </w:pPr>
    </w:p>
    <w:p w:rsidR="004C028F" w:rsidRPr="00DA6B88" w:rsidRDefault="004C028F" w:rsidP="004C028F">
      <w:pPr>
        <w:ind w:left="1440" w:right="596"/>
        <w:jc w:val="both"/>
        <w:rPr>
          <w:rFonts w:asciiTheme="minorHAnsi" w:hAnsiTheme="minorHAnsi" w:cstheme="minorHAnsi"/>
          <w:sz w:val="22"/>
          <w:szCs w:val="22"/>
          <w:lang w:val="da-DK"/>
        </w:rPr>
      </w:pPr>
      <w:r w:rsidRPr="00DA6B88">
        <w:rPr>
          <w:rFonts w:asciiTheme="minorHAnsi" w:hAnsiTheme="minorHAnsi" w:cstheme="minorHAnsi"/>
          <w:sz w:val="22"/>
          <w:szCs w:val="22"/>
          <w:lang w:val="da-DK"/>
        </w:rPr>
        <w:t>European Environment Agency</w:t>
      </w:r>
    </w:p>
    <w:p w:rsidR="004C028F" w:rsidRPr="00DA6B88" w:rsidRDefault="004C028F" w:rsidP="004C028F">
      <w:pPr>
        <w:ind w:left="1440" w:right="596"/>
        <w:jc w:val="both"/>
        <w:rPr>
          <w:rFonts w:asciiTheme="minorHAnsi" w:hAnsiTheme="minorHAnsi" w:cstheme="minorHAnsi"/>
          <w:sz w:val="22"/>
          <w:szCs w:val="22"/>
          <w:lang w:val="da-DK"/>
        </w:rPr>
      </w:pPr>
      <w:r w:rsidRPr="00DA6B88">
        <w:rPr>
          <w:rFonts w:asciiTheme="minorHAnsi" w:hAnsiTheme="minorHAnsi" w:cstheme="minorHAnsi"/>
          <w:sz w:val="22"/>
          <w:szCs w:val="22"/>
          <w:lang w:val="da-DK"/>
        </w:rPr>
        <w:t>Kongens Nytorv 6</w:t>
      </w:r>
    </w:p>
    <w:p w:rsidR="004C028F" w:rsidRPr="00DA6B88" w:rsidRDefault="004C028F" w:rsidP="004C028F">
      <w:pPr>
        <w:ind w:left="1440" w:right="596"/>
        <w:jc w:val="both"/>
        <w:rPr>
          <w:rFonts w:asciiTheme="minorHAnsi" w:hAnsiTheme="minorHAnsi" w:cstheme="minorHAnsi"/>
          <w:sz w:val="22"/>
          <w:szCs w:val="22"/>
          <w:lang w:val="da-DK"/>
        </w:rPr>
      </w:pPr>
      <w:r w:rsidRPr="00DA6B88">
        <w:rPr>
          <w:rFonts w:asciiTheme="minorHAnsi" w:hAnsiTheme="minorHAnsi" w:cstheme="minorHAnsi"/>
          <w:sz w:val="22"/>
          <w:szCs w:val="22"/>
          <w:lang w:val="da-DK"/>
        </w:rPr>
        <w:t>DK-1050 Copenhagen K</w:t>
      </w:r>
    </w:p>
    <w:p w:rsidR="004C028F" w:rsidRPr="00DA6B88" w:rsidRDefault="004C028F" w:rsidP="004C028F">
      <w:pPr>
        <w:ind w:left="1440" w:right="596"/>
        <w:jc w:val="both"/>
        <w:rPr>
          <w:rFonts w:asciiTheme="minorHAnsi" w:hAnsiTheme="minorHAnsi" w:cstheme="minorHAnsi"/>
          <w:sz w:val="22"/>
          <w:szCs w:val="22"/>
          <w:lang w:val="da-DK"/>
        </w:rPr>
      </w:pPr>
      <w:r w:rsidRPr="00DA6B88">
        <w:rPr>
          <w:rFonts w:asciiTheme="minorHAnsi" w:hAnsiTheme="minorHAnsi" w:cstheme="minorHAnsi"/>
          <w:sz w:val="22"/>
          <w:szCs w:val="22"/>
          <w:lang w:val="da-DK"/>
        </w:rPr>
        <w:t>Denmark</w:t>
      </w:r>
    </w:p>
    <w:p w:rsidR="004C028F" w:rsidRPr="00DA6B88" w:rsidRDefault="004C028F" w:rsidP="004C028F">
      <w:pPr>
        <w:ind w:left="1440" w:right="596"/>
        <w:jc w:val="both"/>
        <w:rPr>
          <w:rFonts w:asciiTheme="minorHAnsi" w:hAnsiTheme="minorHAnsi" w:cstheme="minorHAnsi"/>
          <w:sz w:val="22"/>
          <w:szCs w:val="22"/>
        </w:rPr>
      </w:pPr>
      <w:r w:rsidRPr="00DA6B88">
        <w:rPr>
          <w:rFonts w:asciiTheme="minorHAnsi" w:hAnsiTheme="minorHAnsi" w:cstheme="minorHAnsi"/>
          <w:sz w:val="22"/>
          <w:szCs w:val="22"/>
        </w:rPr>
        <w:t xml:space="preserve">For the attention of </w:t>
      </w:r>
      <w:r>
        <w:rPr>
          <w:rFonts w:asciiTheme="minorHAnsi" w:hAnsiTheme="minorHAnsi" w:cstheme="minorHAnsi"/>
          <w:sz w:val="22"/>
          <w:szCs w:val="22"/>
        </w:rPr>
        <w:t>Mr Colin Martin</w:t>
      </w:r>
    </w:p>
    <w:p w:rsidR="004C028F" w:rsidRPr="00DA6B88" w:rsidRDefault="004C028F" w:rsidP="004C028F">
      <w:pPr>
        <w:pStyle w:val="BlockText"/>
        <w:ind w:left="0" w:right="596"/>
        <w:rPr>
          <w:rFonts w:asciiTheme="minorHAnsi" w:hAnsiTheme="minorHAnsi" w:cstheme="minorHAnsi"/>
          <w:sz w:val="22"/>
          <w:szCs w:val="22"/>
        </w:rPr>
      </w:pPr>
    </w:p>
    <w:p w:rsidR="004C028F" w:rsidRPr="00F3773D" w:rsidRDefault="004C028F" w:rsidP="004C028F">
      <w:pPr>
        <w:ind w:left="720" w:right="596" w:hanging="180"/>
        <w:jc w:val="both"/>
        <w:rPr>
          <w:rFonts w:asciiTheme="minorHAnsi" w:hAnsiTheme="minorHAnsi" w:cstheme="minorHAnsi"/>
          <w:sz w:val="22"/>
          <w:szCs w:val="22"/>
        </w:rPr>
      </w:pPr>
      <w:r w:rsidRPr="00DA6B88">
        <w:rPr>
          <w:rFonts w:asciiTheme="minorHAnsi" w:hAnsiTheme="minorHAnsi" w:cstheme="minorHAnsi"/>
          <w:sz w:val="22"/>
          <w:szCs w:val="22"/>
        </w:rPr>
        <w:t>-</w:t>
      </w:r>
      <w:r w:rsidRPr="00DA6B88">
        <w:rPr>
          <w:rFonts w:asciiTheme="minorHAnsi" w:hAnsiTheme="minorHAnsi" w:cstheme="minorHAnsi"/>
          <w:sz w:val="22"/>
          <w:szCs w:val="22"/>
        </w:rPr>
        <w:tab/>
      </w:r>
      <w:proofErr w:type="gramStart"/>
      <w:r w:rsidRPr="00DA6B88">
        <w:rPr>
          <w:rFonts w:asciiTheme="minorHAnsi" w:hAnsiTheme="minorHAnsi" w:cstheme="minorHAnsi"/>
          <w:sz w:val="22"/>
          <w:szCs w:val="22"/>
        </w:rPr>
        <w:t>or</w:t>
      </w:r>
      <w:proofErr w:type="gramEnd"/>
      <w:r w:rsidRPr="00DA6B88">
        <w:rPr>
          <w:rFonts w:asciiTheme="minorHAnsi" w:hAnsiTheme="minorHAnsi" w:cstheme="minorHAnsi"/>
          <w:sz w:val="22"/>
          <w:szCs w:val="22"/>
        </w:rPr>
        <w:t xml:space="preserve"> to deliver tenders by hand to the above-mentioned address not later than 16:00 CET on </w:t>
      </w:r>
      <w:r w:rsidR="00DD6B6C" w:rsidRPr="0058079C">
        <w:rPr>
          <w:rFonts w:asciiTheme="minorHAnsi" w:hAnsiTheme="minorHAnsi" w:cstheme="minorHAnsi"/>
          <w:b/>
          <w:sz w:val="22"/>
          <w:szCs w:val="22"/>
          <w:highlight w:val="yellow"/>
        </w:rPr>
        <w:t>12</w:t>
      </w:r>
      <w:r w:rsidRPr="0058079C">
        <w:rPr>
          <w:rFonts w:asciiTheme="minorHAnsi" w:hAnsiTheme="minorHAnsi" w:cstheme="minorHAnsi"/>
          <w:b/>
          <w:sz w:val="22"/>
          <w:szCs w:val="22"/>
          <w:highlight w:val="yellow"/>
        </w:rPr>
        <w:t>.</w:t>
      </w:r>
      <w:r w:rsidR="005512D7" w:rsidRPr="0058079C">
        <w:rPr>
          <w:rFonts w:asciiTheme="minorHAnsi" w:hAnsiTheme="minorHAnsi" w:cstheme="minorHAnsi"/>
          <w:b/>
          <w:sz w:val="22"/>
          <w:szCs w:val="22"/>
          <w:highlight w:val="yellow"/>
        </w:rPr>
        <w:t>01</w:t>
      </w:r>
      <w:r w:rsidR="00846C97" w:rsidRPr="0058079C">
        <w:rPr>
          <w:rFonts w:asciiTheme="minorHAnsi" w:hAnsiTheme="minorHAnsi" w:cstheme="minorHAnsi"/>
          <w:b/>
          <w:sz w:val="22"/>
          <w:szCs w:val="22"/>
          <w:highlight w:val="yellow"/>
        </w:rPr>
        <w:t>.2015</w:t>
      </w:r>
      <w:r w:rsidRPr="0058079C">
        <w:rPr>
          <w:rFonts w:asciiTheme="minorHAnsi" w:hAnsiTheme="minorHAnsi" w:cstheme="minorHAnsi"/>
          <w:sz w:val="22"/>
          <w:szCs w:val="22"/>
          <w:highlight w:val="yellow"/>
        </w:rPr>
        <w:t>.</w:t>
      </w:r>
      <w:r w:rsidRPr="00DA6B88">
        <w:rPr>
          <w:rFonts w:asciiTheme="minorHAnsi" w:hAnsiTheme="minorHAnsi" w:cstheme="minorHAnsi"/>
          <w:sz w:val="22"/>
          <w:szCs w:val="22"/>
        </w:rPr>
        <w:t xml:space="preserve"> In this case, a receipt must be obtained as proof</w:t>
      </w:r>
      <w:r w:rsidRPr="00F3773D">
        <w:rPr>
          <w:rFonts w:asciiTheme="minorHAnsi" w:hAnsiTheme="minorHAnsi" w:cstheme="minorHAnsi"/>
          <w:sz w:val="22"/>
          <w:szCs w:val="22"/>
        </w:rPr>
        <w:t xml:space="preserve"> of submission, signed and dated by the receptionist of the Agency who accepts delivery. The Agency is open from 09.00 to 17.00 Monday to Thursday and Friday 09.00 to 16.00. It is closed on Saturdays, Sundays and official holidays.</w:t>
      </w:r>
    </w:p>
    <w:p w:rsidR="004C028F" w:rsidRPr="00F3773D" w:rsidRDefault="004C028F" w:rsidP="004C028F">
      <w:pPr>
        <w:ind w:left="720" w:right="596" w:hanging="180"/>
        <w:jc w:val="both"/>
        <w:rPr>
          <w:rFonts w:asciiTheme="minorHAnsi" w:hAnsiTheme="minorHAnsi" w:cstheme="minorHAnsi"/>
          <w:sz w:val="22"/>
          <w:szCs w:val="22"/>
        </w:rPr>
      </w:pPr>
    </w:p>
    <w:p w:rsidR="004C028F" w:rsidRDefault="004C028F" w:rsidP="004C028F">
      <w:pPr>
        <w:numPr>
          <w:ilvl w:val="0"/>
          <w:numId w:val="1"/>
        </w:numPr>
        <w:ind w:right="596" w:hanging="720"/>
        <w:jc w:val="both"/>
        <w:rPr>
          <w:rFonts w:asciiTheme="minorHAnsi" w:hAnsiTheme="minorHAnsi" w:cstheme="minorHAnsi"/>
          <w:sz w:val="22"/>
          <w:szCs w:val="22"/>
        </w:rPr>
      </w:pPr>
      <w:r w:rsidRPr="00F3773D">
        <w:rPr>
          <w:rFonts w:asciiTheme="minorHAnsi" w:hAnsiTheme="minorHAnsi" w:cstheme="minorHAnsi"/>
          <w:sz w:val="22"/>
          <w:szCs w:val="22"/>
        </w:rPr>
        <w:t xml:space="preserve">The date of submission shall be legible on the outer envelope or parcel and tenders shall be submitted in accordance with the </w:t>
      </w:r>
      <w:r w:rsidRPr="00F3773D">
        <w:rPr>
          <w:rFonts w:asciiTheme="minorHAnsi" w:hAnsiTheme="minorHAnsi" w:cstheme="minorHAnsi"/>
          <w:b/>
          <w:i/>
          <w:sz w:val="22"/>
          <w:szCs w:val="22"/>
        </w:rPr>
        <w:t>double envelope</w:t>
      </w:r>
      <w:r>
        <w:rPr>
          <w:rFonts w:asciiTheme="minorHAnsi" w:hAnsiTheme="minorHAnsi" w:cstheme="minorHAnsi"/>
          <w:b/>
          <w:i/>
          <w:sz w:val="22"/>
          <w:szCs w:val="22"/>
        </w:rPr>
        <w:t>s</w:t>
      </w:r>
      <w:r w:rsidRPr="00F3773D">
        <w:rPr>
          <w:rFonts w:asciiTheme="minorHAnsi" w:hAnsiTheme="minorHAnsi" w:cstheme="minorHAnsi"/>
          <w:b/>
          <w:i/>
          <w:sz w:val="22"/>
          <w:szCs w:val="22"/>
        </w:rPr>
        <w:t xml:space="preserve"> system: </w:t>
      </w:r>
      <w:r w:rsidRPr="00F3773D">
        <w:rPr>
          <w:rFonts w:asciiTheme="minorHAnsi" w:hAnsiTheme="minorHAnsi" w:cstheme="minorHAnsi"/>
          <w:sz w:val="22"/>
          <w:szCs w:val="22"/>
        </w:rPr>
        <w:t xml:space="preserve">the outer envelope or parcel should be sealed with adhesive tape and signed across the seal and carry the following information: </w:t>
      </w:r>
    </w:p>
    <w:p w:rsidR="004C028F" w:rsidRPr="00F3773D" w:rsidRDefault="004C028F" w:rsidP="004C028F">
      <w:pPr>
        <w:ind w:left="720" w:right="596"/>
        <w:jc w:val="both"/>
        <w:rPr>
          <w:rFonts w:asciiTheme="minorHAnsi" w:hAnsiTheme="minorHAnsi" w:cstheme="minorHAnsi"/>
          <w:sz w:val="22"/>
          <w:szCs w:val="22"/>
        </w:rPr>
      </w:pPr>
    </w:p>
    <w:p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 xml:space="preserve">The call for tenders reference No </w:t>
      </w:r>
      <w:r w:rsidRPr="00F3773D">
        <w:rPr>
          <w:rFonts w:asciiTheme="minorHAnsi" w:hAnsiTheme="minorHAnsi" w:cstheme="minorHAnsi"/>
          <w:b/>
          <w:sz w:val="22"/>
          <w:szCs w:val="22"/>
        </w:rPr>
        <w:t>EEA/</w:t>
      </w:r>
      <w:r>
        <w:rPr>
          <w:rFonts w:asciiTheme="minorHAnsi" w:hAnsiTheme="minorHAnsi" w:cstheme="minorHAnsi"/>
          <w:b/>
          <w:sz w:val="22"/>
          <w:szCs w:val="22"/>
        </w:rPr>
        <w:t>IEA</w:t>
      </w:r>
      <w:r w:rsidRPr="00F3773D">
        <w:rPr>
          <w:rFonts w:asciiTheme="minorHAnsi" w:hAnsiTheme="minorHAnsi" w:cstheme="minorHAnsi"/>
          <w:b/>
          <w:sz w:val="22"/>
          <w:szCs w:val="22"/>
        </w:rPr>
        <w:t>/1</w:t>
      </w:r>
      <w:r>
        <w:rPr>
          <w:rFonts w:asciiTheme="minorHAnsi" w:hAnsiTheme="minorHAnsi" w:cstheme="minorHAnsi"/>
          <w:b/>
          <w:sz w:val="22"/>
          <w:szCs w:val="22"/>
        </w:rPr>
        <w:t>4</w:t>
      </w:r>
      <w:r w:rsidRPr="00F3773D">
        <w:rPr>
          <w:rFonts w:asciiTheme="minorHAnsi" w:hAnsiTheme="minorHAnsi" w:cstheme="minorHAnsi"/>
          <w:b/>
          <w:sz w:val="22"/>
          <w:szCs w:val="22"/>
        </w:rPr>
        <w:t>/00</w:t>
      </w:r>
      <w:r>
        <w:rPr>
          <w:rFonts w:asciiTheme="minorHAnsi" w:hAnsiTheme="minorHAnsi" w:cstheme="minorHAnsi"/>
          <w:b/>
          <w:sz w:val="22"/>
          <w:szCs w:val="22"/>
        </w:rPr>
        <w:t>6</w:t>
      </w:r>
    </w:p>
    <w:p w:rsidR="004C028F" w:rsidRPr="006700C7"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i/>
          <w:sz w:val="22"/>
          <w:szCs w:val="22"/>
        </w:rPr>
      </w:pPr>
      <w:r w:rsidRPr="00F3773D">
        <w:rPr>
          <w:rFonts w:asciiTheme="minorHAnsi" w:hAnsiTheme="minorHAnsi" w:cstheme="minorHAnsi"/>
          <w:sz w:val="22"/>
          <w:szCs w:val="22"/>
        </w:rPr>
        <w:t xml:space="preserve">The contract title </w:t>
      </w:r>
      <w:r w:rsidRPr="006700C7">
        <w:rPr>
          <w:rFonts w:asciiTheme="minorHAnsi" w:hAnsiTheme="minorHAnsi" w:cstheme="minorHAnsi"/>
          <w:b/>
          <w:i/>
          <w:sz w:val="22"/>
          <w:szCs w:val="22"/>
        </w:rPr>
        <w:t>“</w:t>
      </w:r>
      <w:r w:rsidRPr="003A0BB6">
        <w:rPr>
          <w:rFonts w:asciiTheme="minorHAnsi" w:hAnsiTheme="minorHAnsi" w:cstheme="minorHAnsi"/>
          <w:b/>
          <w:i/>
          <w:sz w:val="22"/>
          <w:szCs w:val="22"/>
        </w:rPr>
        <w:t xml:space="preserve">Expert assistance </w:t>
      </w:r>
      <w:r>
        <w:rPr>
          <w:rFonts w:asciiTheme="minorHAnsi" w:hAnsiTheme="minorHAnsi" w:cstheme="minorHAnsi"/>
          <w:b/>
          <w:i/>
          <w:sz w:val="22"/>
          <w:szCs w:val="22"/>
        </w:rPr>
        <w:t>with indicators, analysis, assessments and policy evaluation - Tender</w:t>
      </w:r>
      <w:r w:rsidRPr="006700C7">
        <w:rPr>
          <w:rFonts w:asciiTheme="minorHAnsi" w:hAnsiTheme="minorHAnsi" w:cstheme="minorHAnsi"/>
          <w:b/>
          <w:i/>
          <w:sz w:val="22"/>
          <w:szCs w:val="22"/>
        </w:rPr>
        <w:t>”</w:t>
      </w:r>
    </w:p>
    <w:p w:rsidR="004C028F"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The name of the tenderer</w:t>
      </w:r>
    </w:p>
    <w:p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 xml:space="preserve">The indication </w:t>
      </w:r>
      <w:r w:rsidRPr="00F3773D">
        <w:rPr>
          <w:rFonts w:asciiTheme="minorHAnsi" w:hAnsiTheme="minorHAnsi" w:cstheme="minorHAnsi"/>
          <w:b/>
          <w:i/>
          <w:sz w:val="22"/>
          <w:szCs w:val="22"/>
        </w:rPr>
        <w:t>“Tender – Not to be opened by the internal mail services”</w:t>
      </w:r>
    </w:p>
    <w:p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The address for submission of tender (as specified above)</w:t>
      </w:r>
    </w:p>
    <w:p w:rsidR="004C028F" w:rsidRPr="00F3773D" w:rsidRDefault="004C028F" w:rsidP="004C028F">
      <w:pPr>
        <w:spacing w:before="120" w:after="120"/>
        <w:ind w:left="720" w:right="627"/>
        <w:jc w:val="both"/>
        <w:rPr>
          <w:rFonts w:asciiTheme="minorHAnsi" w:hAnsiTheme="minorHAnsi" w:cstheme="minorHAnsi"/>
          <w:sz w:val="22"/>
          <w:szCs w:val="22"/>
        </w:rPr>
      </w:pPr>
      <w:r w:rsidRPr="00F3773D">
        <w:rPr>
          <w:rFonts w:asciiTheme="minorHAnsi" w:hAnsiTheme="minorHAnsi" w:cstheme="minorHAnsi"/>
          <w:sz w:val="22"/>
          <w:szCs w:val="22"/>
        </w:rPr>
        <w:lastRenderedPageBreak/>
        <w:t>The outer envelope or parcel must contain three inner envelopes, i.e. Envelope</w:t>
      </w:r>
      <w:r>
        <w:rPr>
          <w:rFonts w:asciiTheme="minorHAnsi" w:hAnsiTheme="minorHAnsi" w:cstheme="minorHAnsi"/>
          <w:sz w:val="22"/>
          <w:szCs w:val="22"/>
        </w:rPr>
        <w:t>s</w:t>
      </w:r>
      <w:r w:rsidRPr="00F3773D">
        <w:rPr>
          <w:rFonts w:asciiTheme="minorHAnsi" w:hAnsiTheme="minorHAnsi" w:cstheme="minorHAnsi"/>
          <w:sz w:val="22"/>
          <w:szCs w:val="22"/>
        </w:rPr>
        <w:t xml:space="preserve"> 1, 2 and 3, corresponding to the following three sections: administrative section, technical offer and financial offer, which shall bear the indication “</w:t>
      </w:r>
      <w:r w:rsidRPr="00F3773D">
        <w:rPr>
          <w:rFonts w:asciiTheme="minorHAnsi" w:hAnsiTheme="minorHAnsi" w:cstheme="minorHAnsi"/>
          <w:b/>
          <w:i/>
          <w:sz w:val="22"/>
          <w:szCs w:val="22"/>
        </w:rPr>
        <w:t>Tender – Not to be opened by the internal mail services</w:t>
      </w:r>
      <w:r w:rsidRPr="00F3773D">
        <w:rPr>
          <w:rFonts w:asciiTheme="minorHAnsi" w:hAnsiTheme="minorHAnsi" w:cstheme="minorHAnsi"/>
          <w:sz w:val="22"/>
          <w:szCs w:val="22"/>
        </w:rPr>
        <w:t>” and shall comply with the instructions in Annex I – Tender specifications, section 2.</w:t>
      </w: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5.</w:t>
      </w:r>
      <w:r w:rsidRPr="00F3773D">
        <w:rPr>
          <w:rFonts w:asciiTheme="minorHAnsi" w:hAnsiTheme="minorHAnsi" w:cstheme="minorHAnsi"/>
          <w:sz w:val="22"/>
          <w:szCs w:val="22"/>
        </w:rPr>
        <w:tab/>
        <w:t xml:space="preserve">The specifications and the draft </w:t>
      </w:r>
      <w:r>
        <w:rPr>
          <w:rFonts w:asciiTheme="minorHAnsi" w:hAnsiTheme="minorHAnsi" w:cstheme="minorHAnsi"/>
          <w:sz w:val="22"/>
          <w:szCs w:val="22"/>
        </w:rPr>
        <w:t xml:space="preserve">service </w:t>
      </w:r>
      <w:r w:rsidRPr="00F3773D">
        <w:rPr>
          <w:rFonts w:asciiTheme="minorHAnsi" w:hAnsiTheme="minorHAnsi" w:cstheme="minorHAnsi"/>
          <w:sz w:val="22"/>
          <w:szCs w:val="22"/>
        </w:rPr>
        <w:t xml:space="preserve">contract are attached to this invitation to tender. The specifications list all the documents that must be produced in order to tender, including supporting evidence of </w:t>
      </w:r>
      <w:r>
        <w:rPr>
          <w:rFonts w:asciiTheme="minorHAnsi" w:hAnsiTheme="minorHAnsi" w:cstheme="minorHAnsi"/>
          <w:sz w:val="22"/>
          <w:szCs w:val="22"/>
        </w:rPr>
        <w:t xml:space="preserve">legal, </w:t>
      </w:r>
      <w:r w:rsidRPr="00F3773D">
        <w:rPr>
          <w:rFonts w:asciiTheme="minorHAnsi" w:hAnsiTheme="minorHAnsi" w:cstheme="minorHAnsi"/>
          <w:sz w:val="22"/>
          <w:szCs w:val="22"/>
        </w:rPr>
        <w:t>economic, financial, technical and professional capacity.</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6.</w:t>
      </w:r>
      <w:r w:rsidRPr="00F3773D">
        <w:rPr>
          <w:rFonts w:asciiTheme="minorHAnsi" w:hAnsiTheme="minorHAnsi" w:cstheme="minorHAnsi"/>
          <w:sz w:val="22"/>
          <w:szCs w:val="22"/>
        </w:rPr>
        <w:tab/>
        <w:t>Tenders must be:</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tabs>
          <w:tab w:val="left" w:pos="900"/>
        </w:tabs>
        <w:ind w:left="540" w:right="596"/>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signed by the tenderer or his duly authorised representative;</w:t>
      </w:r>
    </w:p>
    <w:p w:rsidR="004C028F" w:rsidRPr="00F3773D" w:rsidRDefault="004C028F" w:rsidP="004C028F">
      <w:pPr>
        <w:tabs>
          <w:tab w:val="left" w:pos="900"/>
        </w:tabs>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r>
      <w:proofErr w:type="gramStart"/>
      <w:r w:rsidRPr="00F3773D">
        <w:rPr>
          <w:rFonts w:asciiTheme="minorHAnsi" w:hAnsiTheme="minorHAnsi" w:cstheme="minorHAnsi"/>
          <w:sz w:val="22"/>
          <w:szCs w:val="22"/>
        </w:rPr>
        <w:t>perfectly</w:t>
      </w:r>
      <w:proofErr w:type="gramEnd"/>
      <w:r w:rsidRPr="00F3773D">
        <w:rPr>
          <w:rFonts w:asciiTheme="minorHAnsi" w:hAnsiTheme="minorHAnsi" w:cstheme="minorHAnsi"/>
          <w:sz w:val="22"/>
          <w:szCs w:val="22"/>
        </w:rPr>
        <w:t xml:space="preserve"> legible so that there can be no doubt as to words and figures.</w:t>
      </w:r>
    </w:p>
    <w:p w:rsidR="004C028F" w:rsidRPr="00F3773D" w:rsidRDefault="004C028F" w:rsidP="004C028F">
      <w:pPr>
        <w:ind w:right="596"/>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7.</w:t>
      </w:r>
      <w:r w:rsidRPr="00F3773D">
        <w:rPr>
          <w:rFonts w:asciiTheme="minorHAnsi" w:hAnsiTheme="minorHAnsi" w:cstheme="minorHAnsi"/>
          <w:sz w:val="22"/>
          <w:szCs w:val="22"/>
        </w:rPr>
        <w:tab/>
        <w:t xml:space="preserve">Period of validity of the tender, during which the tenderer may not modify the terms of his tender in any respect: </w:t>
      </w:r>
      <w:r w:rsidRPr="00C5397C">
        <w:rPr>
          <w:rFonts w:asciiTheme="minorHAnsi" w:hAnsiTheme="minorHAnsi" w:cstheme="minorHAnsi"/>
          <w:b/>
          <w:sz w:val="22"/>
          <w:szCs w:val="22"/>
        </w:rPr>
        <w:t>6 (six) months</w:t>
      </w:r>
      <w:r w:rsidRPr="00F3773D">
        <w:rPr>
          <w:rFonts w:asciiTheme="minorHAnsi" w:hAnsiTheme="minorHAnsi" w:cstheme="minorHAnsi"/>
          <w:sz w:val="22"/>
          <w:szCs w:val="22"/>
        </w:rPr>
        <w:t xml:space="preserve"> from the deadline for the submission of tenders.</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8.</w:t>
      </w:r>
      <w:r w:rsidRPr="00F3773D">
        <w:rPr>
          <w:rFonts w:asciiTheme="minorHAnsi" w:hAnsiTheme="minorHAnsi" w:cstheme="minorHAnsi"/>
          <w:sz w:val="22"/>
          <w:szCs w:val="22"/>
        </w:rPr>
        <w:tab/>
        <w:t xml:space="preserve">Contacts between the </w:t>
      </w:r>
      <w:r>
        <w:rPr>
          <w:rFonts w:asciiTheme="minorHAnsi" w:hAnsiTheme="minorHAnsi" w:cstheme="minorHAnsi"/>
          <w:sz w:val="22"/>
          <w:szCs w:val="22"/>
        </w:rPr>
        <w:t>EEA</w:t>
      </w:r>
      <w:r w:rsidRPr="00F3773D">
        <w:rPr>
          <w:rFonts w:asciiTheme="minorHAnsi" w:hAnsiTheme="minorHAnsi" w:cstheme="minorHAnsi"/>
          <w:sz w:val="22"/>
          <w:szCs w:val="22"/>
        </w:rPr>
        <w:t xml:space="preserve"> and tenderers are prohibited throughout the procedure save in exceptional circumstances and under the following conditions only:</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tabs>
          <w:tab w:val="left" w:pos="900"/>
        </w:tabs>
        <w:ind w:left="540" w:right="596"/>
        <w:jc w:val="both"/>
        <w:rPr>
          <w:rFonts w:asciiTheme="minorHAnsi" w:hAnsiTheme="minorHAnsi" w:cstheme="minorHAnsi"/>
          <w:sz w:val="22"/>
          <w:szCs w:val="22"/>
          <w:u w:val="single"/>
        </w:rPr>
      </w:pP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sz w:val="22"/>
          <w:szCs w:val="22"/>
          <w:u w:val="single"/>
        </w:rPr>
        <w:t>Before the final date for submission of tenders:</w:t>
      </w:r>
    </w:p>
    <w:p w:rsidR="004C028F" w:rsidRPr="00F3773D" w:rsidRDefault="004C028F" w:rsidP="004C028F">
      <w:pPr>
        <w:tabs>
          <w:tab w:val="left" w:pos="900"/>
        </w:tabs>
        <w:ind w:left="540" w:right="596"/>
        <w:jc w:val="both"/>
        <w:rPr>
          <w:rFonts w:asciiTheme="minorHAnsi" w:hAnsiTheme="minorHAnsi" w:cstheme="minorHAnsi"/>
          <w:sz w:val="22"/>
          <w:szCs w:val="22"/>
        </w:rPr>
      </w:pPr>
    </w:p>
    <w:p w:rsidR="004C028F"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At the request of the tenderer, the </w:t>
      </w:r>
      <w:r>
        <w:rPr>
          <w:rFonts w:asciiTheme="minorHAnsi" w:hAnsiTheme="minorHAnsi" w:cstheme="minorHAnsi"/>
          <w:sz w:val="22"/>
          <w:szCs w:val="22"/>
        </w:rPr>
        <w:t>EEA</w:t>
      </w:r>
      <w:r w:rsidRPr="00F3773D">
        <w:rPr>
          <w:rFonts w:asciiTheme="minorHAnsi" w:hAnsiTheme="minorHAnsi" w:cstheme="minorHAnsi"/>
          <w:sz w:val="22"/>
          <w:szCs w:val="22"/>
        </w:rPr>
        <w:t xml:space="preserve"> may provide additional information solely for the purpose of clarifying the nature of the contract. Any requests for additional information must be made in writing only to the </w:t>
      </w:r>
      <w:r>
        <w:rPr>
          <w:rFonts w:asciiTheme="minorHAnsi" w:hAnsiTheme="minorHAnsi" w:cstheme="minorHAnsi"/>
          <w:sz w:val="22"/>
          <w:szCs w:val="22"/>
        </w:rPr>
        <w:t>EEA’s</w:t>
      </w:r>
      <w:r w:rsidRPr="00F3773D">
        <w:rPr>
          <w:rFonts w:asciiTheme="minorHAnsi" w:hAnsiTheme="minorHAnsi" w:cstheme="minorHAnsi"/>
          <w:sz w:val="22"/>
          <w:szCs w:val="22"/>
        </w:rPr>
        <w:t xml:space="preserve"> Procurement Services at </w:t>
      </w:r>
      <w:r w:rsidRPr="00F3773D">
        <w:rPr>
          <w:rFonts w:asciiTheme="minorHAnsi" w:hAnsiTheme="minorHAnsi" w:cstheme="minorHAnsi"/>
          <w:b/>
          <w:sz w:val="22"/>
          <w:szCs w:val="22"/>
        </w:rPr>
        <w:t>procurement@eea.europa.eu</w:t>
      </w:r>
      <w:r w:rsidRPr="00F3773D">
        <w:rPr>
          <w:rFonts w:asciiTheme="minorHAnsi" w:hAnsiTheme="minorHAnsi" w:cstheme="minorHAnsi"/>
          <w:sz w:val="22"/>
          <w:szCs w:val="22"/>
        </w:rPr>
        <w:t xml:space="preserve">. Requests for additional information received less than </w:t>
      </w:r>
      <w:r>
        <w:rPr>
          <w:rFonts w:asciiTheme="minorHAnsi" w:hAnsiTheme="minorHAnsi" w:cstheme="minorHAnsi"/>
          <w:sz w:val="22"/>
          <w:szCs w:val="22"/>
        </w:rPr>
        <w:t>5 (</w:t>
      </w:r>
      <w:r w:rsidRPr="00F3773D">
        <w:rPr>
          <w:rFonts w:asciiTheme="minorHAnsi" w:hAnsiTheme="minorHAnsi" w:cstheme="minorHAnsi"/>
          <w:sz w:val="22"/>
          <w:szCs w:val="22"/>
        </w:rPr>
        <w:t>five</w:t>
      </w:r>
      <w:r>
        <w:rPr>
          <w:rFonts w:asciiTheme="minorHAnsi" w:hAnsiTheme="minorHAnsi" w:cstheme="minorHAnsi"/>
          <w:sz w:val="22"/>
          <w:szCs w:val="22"/>
        </w:rPr>
        <w:t>)</w:t>
      </w:r>
      <w:r w:rsidRPr="00F3773D">
        <w:rPr>
          <w:rFonts w:asciiTheme="minorHAnsi" w:hAnsiTheme="minorHAnsi" w:cstheme="minorHAnsi"/>
          <w:sz w:val="22"/>
          <w:szCs w:val="22"/>
        </w:rPr>
        <w:t xml:space="preserve"> working days before the closing date for submission of tenders will not be processed.</w:t>
      </w:r>
      <w:r w:rsidR="00253AFF">
        <w:rPr>
          <w:rFonts w:asciiTheme="minorHAnsi" w:hAnsiTheme="minorHAnsi" w:cstheme="minorHAnsi"/>
          <w:sz w:val="22"/>
          <w:szCs w:val="22"/>
        </w:rPr>
        <w:t xml:space="preserve"> </w:t>
      </w:r>
      <w:r w:rsidR="00F50E1B" w:rsidRPr="00F50E1B">
        <w:rPr>
          <w:rFonts w:asciiTheme="minorHAnsi" w:hAnsiTheme="minorHAnsi" w:cstheme="minorHAnsi"/>
          <w:sz w:val="22"/>
          <w:szCs w:val="22"/>
          <w:highlight w:val="yellow"/>
        </w:rPr>
        <w:t xml:space="preserve">However, the EEA is closed during the </w:t>
      </w:r>
      <w:r w:rsidR="00253AFF" w:rsidRPr="00F50E1B">
        <w:rPr>
          <w:rFonts w:asciiTheme="minorHAnsi" w:hAnsiTheme="minorHAnsi" w:cstheme="minorHAnsi"/>
          <w:sz w:val="22"/>
          <w:szCs w:val="22"/>
          <w:highlight w:val="yellow"/>
        </w:rPr>
        <w:t xml:space="preserve">Christmas holidays </w:t>
      </w:r>
      <w:r w:rsidR="00F50E1B" w:rsidRPr="00F50E1B">
        <w:rPr>
          <w:rFonts w:asciiTheme="minorHAnsi" w:hAnsiTheme="minorHAnsi" w:cstheme="minorHAnsi"/>
          <w:sz w:val="22"/>
          <w:szCs w:val="22"/>
          <w:highlight w:val="yellow"/>
        </w:rPr>
        <w:t xml:space="preserve">and the deadline for </w:t>
      </w:r>
      <w:r w:rsidR="00253AFF" w:rsidRPr="00F50E1B">
        <w:rPr>
          <w:rFonts w:asciiTheme="minorHAnsi" w:hAnsiTheme="minorHAnsi" w:cstheme="minorHAnsi"/>
          <w:sz w:val="22"/>
          <w:szCs w:val="22"/>
          <w:highlight w:val="yellow"/>
        </w:rPr>
        <w:t>requests for clarifications shall be made according to the time table below.</w:t>
      </w:r>
    </w:p>
    <w:p w:rsidR="00253AFF" w:rsidRPr="00F3773D" w:rsidRDefault="00253AFF" w:rsidP="004C028F">
      <w:pPr>
        <w:ind w:left="900" w:right="596" w:hanging="360"/>
        <w:jc w:val="both"/>
        <w:rPr>
          <w:rFonts w:asciiTheme="minorHAnsi" w:hAnsiTheme="minorHAnsi" w:cstheme="minorHAnsi"/>
          <w:sz w:val="22"/>
          <w:szCs w:val="22"/>
        </w:rPr>
      </w:pPr>
    </w:p>
    <w:p w:rsidR="004C028F" w:rsidRPr="00F3773D"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The </w:t>
      </w:r>
      <w:r>
        <w:rPr>
          <w:rFonts w:asciiTheme="minorHAnsi" w:hAnsiTheme="minorHAnsi" w:cstheme="minorHAnsi"/>
          <w:sz w:val="22"/>
          <w:szCs w:val="22"/>
        </w:rPr>
        <w:t>EEA</w:t>
      </w:r>
      <w:r w:rsidRPr="00F3773D">
        <w:rPr>
          <w:rFonts w:asciiTheme="minorHAnsi" w:hAnsiTheme="minorHAnsi" w:cstheme="minorHAnsi"/>
          <w:sz w:val="22"/>
          <w:szCs w:val="22"/>
        </w:rPr>
        <w:t xml:space="preserve"> may also, on </w:t>
      </w:r>
      <w:r>
        <w:rPr>
          <w:rFonts w:asciiTheme="minorHAnsi" w:hAnsiTheme="minorHAnsi" w:cstheme="minorHAnsi"/>
          <w:sz w:val="22"/>
          <w:szCs w:val="22"/>
        </w:rPr>
        <w:t>its</w:t>
      </w:r>
      <w:r w:rsidRPr="00F3773D">
        <w:rPr>
          <w:rFonts w:asciiTheme="minorHAnsi" w:hAnsiTheme="minorHAnsi" w:cstheme="minorHAnsi"/>
          <w:sz w:val="22"/>
          <w:szCs w:val="22"/>
        </w:rPr>
        <w:t xml:space="preserve"> own initiative, provide additional information regarding any error, inaccuracy, omission or any other clerical error in the text of the call for tenders.</w:t>
      </w:r>
    </w:p>
    <w:p w:rsidR="004C028F" w:rsidRPr="00F3773D" w:rsidRDefault="004C028F" w:rsidP="004C028F">
      <w:pPr>
        <w:ind w:left="900" w:right="596" w:hanging="360"/>
        <w:jc w:val="both"/>
        <w:rPr>
          <w:rFonts w:asciiTheme="minorHAnsi" w:hAnsiTheme="minorHAnsi" w:cstheme="minorHAnsi"/>
          <w:sz w:val="22"/>
          <w:szCs w:val="22"/>
        </w:rPr>
      </w:pPr>
    </w:p>
    <w:p w:rsidR="004C028F" w:rsidRPr="00F3773D" w:rsidRDefault="004C028F" w:rsidP="004C028F">
      <w:pPr>
        <w:ind w:left="900" w:right="596" w:hanging="360"/>
        <w:jc w:val="both"/>
        <w:rPr>
          <w:rFonts w:asciiTheme="minorHAnsi" w:hAnsiTheme="minorHAnsi" w:cstheme="minorHAnsi"/>
          <w:iCs/>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Tenderers </w:t>
      </w:r>
      <w:r w:rsidRPr="00F3773D">
        <w:rPr>
          <w:rFonts w:asciiTheme="minorHAnsi" w:hAnsiTheme="minorHAnsi" w:cstheme="minorHAnsi"/>
          <w:iCs/>
          <w:sz w:val="22"/>
          <w:szCs w:val="22"/>
        </w:rPr>
        <w:t>are invited to check the following URL address regularly, as a</w:t>
      </w:r>
      <w:r w:rsidRPr="00F3773D">
        <w:rPr>
          <w:rFonts w:asciiTheme="minorHAnsi" w:hAnsiTheme="minorHAnsi" w:cstheme="minorHAnsi"/>
          <w:sz w:val="22"/>
          <w:szCs w:val="22"/>
        </w:rPr>
        <w:t xml:space="preserve">ny additional information, including that referred to above, will be </w:t>
      </w:r>
      <w:r w:rsidRPr="00F3773D">
        <w:rPr>
          <w:rFonts w:asciiTheme="minorHAnsi" w:hAnsiTheme="minorHAnsi" w:cstheme="minorHAnsi"/>
          <w:iCs/>
          <w:sz w:val="22"/>
          <w:szCs w:val="22"/>
        </w:rPr>
        <w:t xml:space="preserve">available for download from this site: </w:t>
      </w:r>
      <w:hyperlink r:id="rId7" w:history="1">
        <w:r w:rsidRPr="00F3773D">
          <w:rPr>
            <w:rStyle w:val="Hyperlink"/>
            <w:rFonts w:asciiTheme="minorHAnsi" w:hAnsiTheme="minorHAnsi" w:cstheme="minorHAnsi"/>
            <w:iCs/>
            <w:sz w:val="22"/>
            <w:szCs w:val="22"/>
          </w:rPr>
          <w:t>http://www.eea.europa.eu/about-us/tenders</w:t>
        </w:r>
      </w:hyperlink>
      <w:r w:rsidRPr="00F3773D">
        <w:rPr>
          <w:rFonts w:asciiTheme="minorHAnsi" w:hAnsiTheme="minorHAnsi" w:cstheme="minorHAnsi"/>
          <w:iCs/>
          <w:sz w:val="22"/>
          <w:szCs w:val="22"/>
        </w:rPr>
        <w:t>.</w:t>
      </w:r>
    </w:p>
    <w:p w:rsidR="004C028F" w:rsidRDefault="004C028F" w:rsidP="004C028F">
      <w:pPr>
        <w:ind w:left="900" w:right="596" w:hanging="360"/>
        <w:jc w:val="both"/>
        <w:rPr>
          <w:rFonts w:asciiTheme="minorHAnsi" w:hAnsiTheme="minorHAnsi" w:cstheme="minorHAnsi"/>
          <w:iCs/>
          <w:sz w:val="22"/>
          <w:szCs w:val="22"/>
        </w:rPr>
      </w:pPr>
      <w:r w:rsidRPr="00F3773D">
        <w:rPr>
          <w:rFonts w:asciiTheme="minorHAnsi" w:hAnsiTheme="minorHAnsi" w:cstheme="minorHAnsi"/>
          <w:iCs/>
          <w:sz w:val="22"/>
          <w:szCs w:val="22"/>
        </w:rPr>
        <w:tab/>
      </w:r>
    </w:p>
    <w:p w:rsidR="004C028F" w:rsidRPr="00F3773D" w:rsidRDefault="004C028F" w:rsidP="004C028F">
      <w:pPr>
        <w:tabs>
          <w:tab w:val="left" w:pos="900"/>
        </w:tabs>
        <w:ind w:left="540" w:right="596"/>
        <w:jc w:val="both"/>
        <w:rPr>
          <w:rFonts w:asciiTheme="minorHAnsi" w:hAnsiTheme="minorHAnsi" w:cstheme="minorHAnsi"/>
          <w:sz w:val="22"/>
          <w:szCs w:val="22"/>
          <w:u w:val="single"/>
        </w:rPr>
      </w:pP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sz w:val="22"/>
          <w:szCs w:val="22"/>
          <w:u w:val="single"/>
        </w:rPr>
        <w:t>After the opening of tenders</w:t>
      </w:r>
    </w:p>
    <w:p w:rsidR="004C028F" w:rsidRPr="00F3773D" w:rsidRDefault="004C028F" w:rsidP="004C028F">
      <w:pPr>
        <w:tabs>
          <w:tab w:val="left" w:pos="900"/>
        </w:tabs>
        <w:ind w:left="540" w:right="596"/>
        <w:jc w:val="both"/>
        <w:rPr>
          <w:rFonts w:asciiTheme="minorHAnsi" w:hAnsiTheme="minorHAnsi" w:cstheme="minorHAnsi"/>
          <w:sz w:val="22"/>
          <w:szCs w:val="22"/>
        </w:rPr>
      </w:pPr>
    </w:p>
    <w:p w:rsidR="004C028F" w:rsidRPr="00F3773D"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If clarification is required or if obvious clerical errors in the tender need to be corrected, the </w:t>
      </w:r>
      <w:r>
        <w:rPr>
          <w:rFonts w:asciiTheme="minorHAnsi" w:hAnsiTheme="minorHAnsi" w:cstheme="minorHAnsi"/>
          <w:sz w:val="22"/>
          <w:szCs w:val="22"/>
        </w:rPr>
        <w:t>EEA</w:t>
      </w:r>
      <w:r w:rsidRPr="00F3773D">
        <w:rPr>
          <w:rFonts w:asciiTheme="minorHAnsi" w:hAnsiTheme="minorHAnsi" w:cstheme="minorHAnsi"/>
          <w:sz w:val="22"/>
          <w:szCs w:val="22"/>
        </w:rPr>
        <w:t xml:space="preserve"> may contact the tenderer provided the terms of the tender are not modified as a result.</w:t>
      </w:r>
    </w:p>
    <w:p w:rsidR="004C028F" w:rsidRPr="00F3773D" w:rsidRDefault="004C028F" w:rsidP="004C028F">
      <w:pPr>
        <w:ind w:left="900" w:right="596" w:hanging="360"/>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Pr>
          <w:rFonts w:asciiTheme="minorHAnsi" w:hAnsiTheme="minorHAnsi" w:cstheme="minorHAnsi"/>
          <w:sz w:val="22"/>
          <w:szCs w:val="22"/>
        </w:rPr>
        <w:t>9</w:t>
      </w: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This invitation to tender is in no way binding on the </w:t>
      </w:r>
      <w:r>
        <w:rPr>
          <w:rFonts w:asciiTheme="minorHAnsi" w:hAnsiTheme="minorHAnsi" w:cstheme="minorHAnsi"/>
          <w:sz w:val="22"/>
          <w:szCs w:val="22"/>
        </w:rPr>
        <w:t>EEA</w:t>
      </w:r>
      <w:r w:rsidRPr="00F3773D">
        <w:rPr>
          <w:rFonts w:asciiTheme="minorHAnsi" w:hAnsiTheme="minorHAnsi" w:cstheme="minorHAnsi"/>
          <w:sz w:val="22"/>
          <w:szCs w:val="22"/>
        </w:rPr>
        <w:t xml:space="preserve">. The </w:t>
      </w:r>
      <w:r>
        <w:rPr>
          <w:rFonts w:asciiTheme="minorHAnsi" w:hAnsiTheme="minorHAnsi" w:cstheme="minorHAnsi"/>
          <w:sz w:val="22"/>
          <w:szCs w:val="22"/>
        </w:rPr>
        <w:t>EEA</w:t>
      </w:r>
      <w:r w:rsidRPr="00F3773D">
        <w:rPr>
          <w:rFonts w:asciiTheme="minorHAnsi" w:hAnsiTheme="minorHAnsi" w:cstheme="minorHAnsi"/>
          <w:sz w:val="22"/>
          <w:szCs w:val="22"/>
        </w:rPr>
        <w:t>'</w:t>
      </w:r>
      <w:r>
        <w:rPr>
          <w:rFonts w:asciiTheme="minorHAnsi" w:hAnsiTheme="minorHAnsi" w:cstheme="minorHAnsi"/>
          <w:sz w:val="22"/>
          <w:szCs w:val="22"/>
        </w:rPr>
        <w:t>s</w:t>
      </w:r>
      <w:r w:rsidRPr="00F3773D">
        <w:rPr>
          <w:rFonts w:asciiTheme="minorHAnsi" w:hAnsiTheme="minorHAnsi" w:cstheme="minorHAnsi"/>
          <w:sz w:val="22"/>
          <w:szCs w:val="22"/>
        </w:rPr>
        <w:t xml:space="preserve"> </w:t>
      </w:r>
      <w:r>
        <w:rPr>
          <w:rFonts w:asciiTheme="minorHAnsi" w:hAnsiTheme="minorHAnsi" w:cstheme="minorHAnsi"/>
          <w:sz w:val="22"/>
          <w:szCs w:val="22"/>
        </w:rPr>
        <w:t>contractual obligation commence</w:t>
      </w:r>
      <w:r w:rsidRPr="00F3773D">
        <w:rPr>
          <w:rFonts w:asciiTheme="minorHAnsi" w:hAnsiTheme="minorHAnsi" w:cstheme="minorHAnsi"/>
          <w:sz w:val="22"/>
          <w:szCs w:val="22"/>
        </w:rPr>
        <w:t xml:space="preserve"> only upon signature of the contract with the successful tenderer.</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ind w:left="540" w:right="596"/>
        <w:jc w:val="both"/>
        <w:rPr>
          <w:rFonts w:asciiTheme="minorHAnsi" w:hAnsiTheme="minorHAnsi" w:cstheme="minorHAnsi"/>
          <w:sz w:val="22"/>
          <w:szCs w:val="22"/>
        </w:rPr>
      </w:pPr>
      <w:r w:rsidRPr="00F3773D">
        <w:rPr>
          <w:rFonts w:asciiTheme="minorHAnsi" w:hAnsiTheme="minorHAnsi" w:cstheme="minorHAnsi"/>
          <w:sz w:val="22"/>
          <w:szCs w:val="22"/>
        </w:rPr>
        <w:lastRenderedPageBreak/>
        <w:t xml:space="preserve">Up to the point of signature, the </w:t>
      </w:r>
      <w:r>
        <w:rPr>
          <w:rFonts w:asciiTheme="minorHAnsi" w:hAnsiTheme="minorHAnsi" w:cstheme="minorHAnsi"/>
          <w:sz w:val="22"/>
          <w:szCs w:val="22"/>
        </w:rPr>
        <w:t>EEA</w:t>
      </w:r>
      <w:r w:rsidRPr="00F3773D">
        <w:rPr>
          <w:rFonts w:asciiTheme="minorHAnsi" w:hAnsiTheme="minorHAnsi" w:cstheme="minorHAnsi"/>
          <w:sz w:val="22"/>
          <w:szCs w:val="22"/>
        </w:rPr>
        <w:t xml:space="preserve"> may either abandon the procurement or cancel the award procedure, without the tenderers being entitled to claim any compensation. This decision must be substantiated and the tenderers notified.</w:t>
      </w:r>
    </w:p>
    <w:p w:rsidR="004C028F" w:rsidRPr="00F3773D" w:rsidRDefault="004C028F" w:rsidP="004C028F">
      <w:pPr>
        <w:ind w:left="540" w:right="596"/>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Pr>
          <w:rFonts w:asciiTheme="minorHAnsi" w:hAnsiTheme="minorHAnsi" w:cstheme="minorHAnsi"/>
          <w:sz w:val="22"/>
          <w:szCs w:val="22"/>
        </w:rPr>
        <w:t>0</w:t>
      </w:r>
      <w:r w:rsidRPr="00F3773D">
        <w:rPr>
          <w:rFonts w:asciiTheme="minorHAnsi" w:hAnsiTheme="minorHAnsi" w:cstheme="minorHAnsi"/>
          <w:sz w:val="22"/>
          <w:szCs w:val="22"/>
        </w:rPr>
        <w:t>.</w:t>
      </w:r>
      <w:r w:rsidRPr="00F3773D">
        <w:rPr>
          <w:rFonts w:asciiTheme="minorHAnsi" w:hAnsiTheme="minorHAnsi" w:cstheme="minorHAnsi"/>
          <w:sz w:val="22"/>
          <w:szCs w:val="22"/>
        </w:rPr>
        <w:tab/>
        <w:t>You will be informed whether or not your tender has been accepted.</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Pr>
          <w:rFonts w:asciiTheme="minorHAnsi" w:hAnsiTheme="minorHAnsi" w:cstheme="minorHAnsi"/>
          <w:sz w:val="22"/>
          <w:szCs w:val="22"/>
        </w:rPr>
        <w:t>1</w:t>
      </w:r>
      <w:r w:rsidRPr="00F3773D">
        <w:rPr>
          <w:rFonts w:asciiTheme="minorHAnsi" w:hAnsiTheme="minorHAnsi" w:cstheme="minorHAnsi"/>
          <w:sz w:val="22"/>
          <w:szCs w:val="22"/>
        </w:rPr>
        <w:t>.</w:t>
      </w:r>
      <w:r w:rsidRPr="00F3773D">
        <w:rPr>
          <w:rFonts w:asciiTheme="minorHAnsi" w:hAnsiTheme="minorHAnsi" w:cstheme="minorHAnsi"/>
          <w:sz w:val="22"/>
          <w:szCs w:val="22"/>
        </w:rPr>
        <w:tab/>
        <w:t>If your offer includes subcontracting, it is recommended that contractual arrangements with subcontractors include mediation as a method of dispute resolution.</w:t>
      </w:r>
    </w:p>
    <w:p w:rsidR="004C028F" w:rsidRPr="00F3773D" w:rsidRDefault="004C028F" w:rsidP="004C028F">
      <w:pPr>
        <w:ind w:left="540" w:right="596" w:hanging="540"/>
        <w:jc w:val="both"/>
        <w:rPr>
          <w:rFonts w:asciiTheme="minorHAnsi" w:hAnsiTheme="minorHAnsi" w:cstheme="minorHAnsi"/>
          <w:sz w:val="22"/>
          <w:szCs w:val="22"/>
        </w:rPr>
      </w:pPr>
    </w:p>
    <w:p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iCs/>
          <w:sz w:val="22"/>
          <w:szCs w:val="22"/>
        </w:rPr>
      </w:pPr>
      <w:r w:rsidRPr="00F3773D">
        <w:rPr>
          <w:rFonts w:asciiTheme="minorHAnsi" w:hAnsiTheme="minorHAnsi" w:cstheme="minorHAnsi"/>
          <w:sz w:val="22"/>
          <w:szCs w:val="22"/>
        </w:rPr>
        <w:t>1</w:t>
      </w:r>
      <w:r>
        <w:rPr>
          <w:rFonts w:asciiTheme="minorHAnsi" w:hAnsiTheme="minorHAnsi" w:cstheme="minorHAnsi"/>
          <w:sz w:val="22"/>
          <w:szCs w:val="22"/>
        </w:rPr>
        <w:t>2</w:t>
      </w: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iCs/>
          <w:sz w:val="22"/>
          <w:szCs w:val="22"/>
        </w:rPr>
        <w:t>Processing your reply to the invitation to tender will involve the recording and processing of personal data (such as your name, address and CV). Such data will be processed pursuant to Regulation (EC) No 45/2001</w:t>
      </w:r>
      <w:r w:rsidRPr="00F3773D">
        <w:rPr>
          <w:rStyle w:val="FootnoteReference"/>
          <w:rFonts w:asciiTheme="minorHAnsi" w:hAnsiTheme="minorHAnsi" w:cstheme="minorHAnsi"/>
          <w:iCs/>
          <w:sz w:val="22"/>
          <w:szCs w:val="22"/>
        </w:rPr>
        <w:footnoteReference w:id="1"/>
      </w:r>
      <w:r w:rsidRPr="00F3773D">
        <w:rPr>
          <w:rFonts w:asciiTheme="minorHAnsi" w:hAnsiTheme="minorHAnsi" w:cstheme="minorHAnsi"/>
          <w:iCs/>
          <w:sz w:val="22"/>
          <w:szCs w:val="22"/>
        </w:rPr>
        <w:t xml:space="preserve"> on the protection of individuals with regard to the processing of personal data by the Community institutions and bodies and on the free movement of such data. Unless indicated otherwise, your replies to the questions and any personal data requested are required to evaluate your tender in accordance with the specifications of the invitation to tender and will be processed solely for that purpose by the </w:t>
      </w:r>
      <w:r>
        <w:rPr>
          <w:rFonts w:asciiTheme="minorHAnsi" w:hAnsiTheme="minorHAnsi" w:cstheme="minorHAnsi"/>
          <w:iCs/>
          <w:sz w:val="22"/>
          <w:szCs w:val="22"/>
        </w:rPr>
        <w:t>EEA</w:t>
      </w:r>
      <w:r w:rsidRPr="00F3773D">
        <w:rPr>
          <w:rFonts w:asciiTheme="minorHAnsi" w:hAnsiTheme="minorHAnsi" w:cstheme="minorHAnsi"/>
          <w:iCs/>
          <w:sz w:val="22"/>
          <w:szCs w:val="22"/>
        </w:rPr>
        <w:t xml:space="preserve">. Under the data protection Regulation </w:t>
      </w:r>
      <w:r w:rsidRPr="00F3773D">
        <w:rPr>
          <w:rFonts w:asciiTheme="minorHAnsi" w:hAnsiTheme="minorHAnsi" w:cstheme="minorHAnsi"/>
          <w:noProof/>
          <w:sz w:val="22"/>
          <w:szCs w:val="22"/>
        </w:rPr>
        <w:t>(EC) No 45/2001, y</w:t>
      </w:r>
      <w:r w:rsidRPr="00F3773D">
        <w:rPr>
          <w:rFonts w:asciiTheme="minorHAnsi" w:hAnsiTheme="minorHAnsi" w:cstheme="minorHAnsi"/>
          <w:iCs/>
          <w:sz w:val="22"/>
          <w:szCs w:val="22"/>
        </w:rPr>
        <w:t xml:space="preserve">ou are entitled to obtain access to your personal data on request and to rectify any such data that is inaccurate or incomplete. If you have any queries concerning the processing of your personal data, you may address them to the </w:t>
      </w:r>
      <w:r>
        <w:rPr>
          <w:rFonts w:asciiTheme="minorHAnsi" w:hAnsiTheme="minorHAnsi" w:cstheme="minorHAnsi"/>
          <w:iCs/>
          <w:sz w:val="22"/>
          <w:szCs w:val="22"/>
        </w:rPr>
        <w:t>EEA</w:t>
      </w:r>
      <w:r w:rsidRPr="00F3773D">
        <w:rPr>
          <w:rFonts w:asciiTheme="minorHAnsi" w:hAnsiTheme="minorHAnsi" w:cstheme="minorHAnsi"/>
          <w:iCs/>
          <w:sz w:val="22"/>
          <w:szCs w:val="22"/>
        </w:rPr>
        <w:t>. You have the right of recourse at any time to the European Data Protection Supervisor for matters relating to the processing of your personal data.</w:t>
      </w:r>
    </w:p>
    <w:p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iCs/>
          <w:sz w:val="22"/>
          <w:szCs w:val="22"/>
        </w:rPr>
      </w:pPr>
    </w:p>
    <w:p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iCs/>
          <w:sz w:val="22"/>
          <w:szCs w:val="22"/>
        </w:rPr>
        <w:t>1</w:t>
      </w:r>
      <w:r>
        <w:rPr>
          <w:rFonts w:asciiTheme="minorHAnsi" w:hAnsiTheme="minorHAnsi" w:cstheme="minorHAnsi"/>
          <w:iCs/>
          <w:sz w:val="22"/>
          <w:szCs w:val="22"/>
        </w:rPr>
        <w:t>3</w:t>
      </w:r>
      <w:r w:rsidRPr="00F3773D">
        <w:rPr>
          <w:rFonts w:asciiTheme="minorHAnsi" w:hAnsiTheme="minorHAnsi" w:cstheme="minorHAnsi"/>
          <w:iCs/>
          <w:sz w:val="22"/>
          <w:szCs w:val="22"/>
        </w:rPr>
        <w:t>.</w:t>
      </w:r>
      <w:r w:rsidRPr="00F3773D">
        <w:rPr>
          <w:rFonts w:asciiTheme="minorHAnsi" w:hAnsiTheme="minorHAnsi" w:cstheme="minorHAnsi"/>
          <w:iCs/>
          <w:sz w:val="22"/>
          <w:szCs w:val="22"/>
        </w:rPr>
        <w:tab/>
      </w:r>
      <w:r w:rsidRPr="00F3773D">
        <w:rPr>
          <w:rFonts w:asciiTheme="minorHAnsi" w:hAnsiTheme="minorHAnsi" w:cstheme="minorHAnsi"/>
          <w:sz w:val="22"/>
          <w:szCs w:val="22"/>
        </w:rPr>
        <w:t xml:space="preserve">You are informed that for the purposes of safeguarding the financial interest of the </w:t>
      </w:r>
      <w:r>
        <w:rPr>
          <w:rFonts w:asciiTheme="minorHAnsi" w:hAnsiTheme="minorHAnsi" w:cstheme="minorHAnsi"/>
          <w:sz w:val="22"/>
          <w:szCs w:val="22"/>
        </w:rPr>
        <w:t>European Union</w:t>
      </w:r>
      <w:r w:rsidRPr="00F3773D">
        <w:rPr>
          <w:rFonts w:asciiTheme="minorHAnsi" w:hAnsiTheme="minorHAnsi" w:cstheme="minorHAnsi"/>
          <w:sz w:val="22"/>
          <w:szCs w:val="22"/>
        </w:rPr>
        <w:t>, your personal data may be transferred to internal audit services, to the European Court of Auditors, to the Financial Irregularities Panel and/or to the European Anti-Fraud Office (OLAF).</w:t>
      </w:r>
    </w:p>
    <w:p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ab/>
      </w:r>
    </w:p>
    <w:p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ab/>
        <w:t>Data of economic operators which are in one of the situations referred to in Articles </w:t>
      </w:r>
      <w:r>
        <w:rPr>
          <w:rFonts w:asciiTheme="minorHAnsi" w:hAnsiTheme="minorHAnsi" w:cstheme="minorHAnsi"/>
          <w:sz w:val="22"/>
          <w:szCs w:val="22"/>
        </w:rPr>
        <w:t>106</w:t>
      </w:r>
      <w:r w:rsidRPr="00F3773D">
        <w:rPr>
          <w:rFonts w:asciiTheme="minorHAnsi" w:hAnsiTheme="minorHAnsi" w:cstheme="minorHAnsi"/>
          <w:sz w:val="22"/>
          <w:szCs w:val="22"/>
        </w:rPr>
        <w:t xml:space="preserve">, </w:t>
      </w:r>
      <w:r>
        <w:rPr>
          <w:rFonts w:asciiTheme="minorHAnsi" w:hAnsiTheme="minorHAnsi" w:cstheme="minorHAnsi"/>
          <w:sz w:val="22"/>
          <w:szCs w:val="22"/>
        </w:rPr>
        <w:t>107, 109</w:t>
      </w:r>
      <w:r w:rsidRPr="00F3773D">
        <w:rPr>
          <w:rFonts w:asciiTheme="minorHAnsi" w:hAnsiTheme="minorHAnsi" w:cstheme="minorHAnsi"/>
          <w:sz w:val="22"/>
          <w:szCs w:val="22"/>
        </w:rPr>
        <w:t>(1</w:t>
      </w:r>
      <w:proofErr w:type="gramStart"/>
      <w:r w:rsidRPr="00F3773D">
        <w:rPr>
          <w:rFonts w:asciiTheme="minorHAnsi" w:hAnsiTheme="minorHAnsi" w:cstheme="minorHAnsi"/>
          <w:sz w:val="22"/>
          <w:szCs w:val="22"/>
        </w:rPr>
        <w:t>)(</w:t>
      </w:r>
      <w:proofErr w:type="gramEnd"/>
      <w:r w:rsidRPr="00F3773D">
        <w:rPr>
          <w:rFonts w:asciiTheme="minorHAnsi" w:hAnsiTheme="minorHAnsi" w:cstheme="minorHAnsi"/>
          <w:sz w:val="22"/>
          <w:szCs w:val="22"/>
        </w:rPr>
        <w:t xml:space="preserve">b) and </w:t>
      </w:r>
      <w:r>
        <w:rPr>
          <w:rFonts w:asciiTheme="minorHAnsi" w:hAnsiTheme="minorHAnsi" w:cstheme="minorHAnsi"/>
          <w:sz w:val="22"/>
          <w:szCs w:val="22"/>
        </w:rPr>
        <w:t>109</w:t>
      </w:r>
      <w:r w:rsidRPr="00F3773D">
        <w:rPr>
          <w:rFonts w:asciiTheme="minorHAnsi" w:hAnsiTheme="minorHAnsi" w:cstheme="minorHAnsi"/>
          <w:sz w:val="22"/>
          <w:szCs w:val="22"/>
        </w:rPr>
        <w:t>(2)(a) of the Financial Regulation</w:t>
      </w:r>
      <w:r w:rsidRPr="00F3773D">
        <w:rPr>
          <w:rStyle w:val="FootnoteReference"/>
          <w:rFonts w:asciiTheme="minorHAnsi" w:hAnsiTheme="minorHAnsi" w:cstheme="minorHAnsi"/>
          <w:sz w:val="22"/>
          <w:szCs w:val="22"/>
        </w:rPr>
        <w:footnoteReference w:id="2"/>
      </w:r>
      <w:r w:rsidRPr="00F3773D">
        <w:rPr>
          <w:rFonts w:asciiTheme="minorHAnsi" w:hAnsiTheme="minorHAnsi" w:cstheme="minorHAnsi"/>
          <w:sz w:val="22"/>
          <w:szCs w:val="22"/>
        </w:rPr>
        <w:t xml:space="preserve"> may be included in a central database and communicated to the designated persons of the Commission, other institutions, agencies, authorities and bodies mentioned in Article </w:t>
      </w:r>
      <w:r>
        <w:rPr>
          <w:rFonts w:asciiTheme="minorHAnsi" w:hAnsiTheme="minorHAnsi" w:cstheme="minorHAnsi"/>
          <w:sz w:val="22"/>
          <w:szCs w:val="22"/>
        </w:rPr>
        <w:t>108</w:t>
      </w:r>
      <w:r w:rsidRPr="00F3773D">
        <w:rPr>
          <w:rFonts w:asciiTheme="minorHAnsi" w:hAnsiTheme="minorHAnsi" w:cstheme="minorHAnsi"/>
          <w:sz w:val="22"/>
          <w:szCs w:val="22"/>
        </w:rPr>
        <w:t>(1) and (2) of the Financial Regulation. This refers as well to the persons with powers of representation, decision making or control over the said economic operators. Any party entered into the database has the right to be informed of the data concerning it, upon request to the accounting officer of the Commission.</w:t>
      </w:r>
    </w:p>
    <w:p w:rsidR="004C028F" w:rsidRPr="00F3773D" w:rsidRDefault="004C028F" w:rsidP="004C028F">
      <w:pPr>
        <w:autoSpaceDE w:val="0"/>
        <w:autoSpaceDN w:val="0"/>
        <w:adjustRightInd w:val="0"/>
        <w:ind w:left="540" w:right="596"/>
        <w:jc w:val="both"/>
        <w:rPr>
          <w:rFonts w:asciiTheme="minorHAnsi" w:hAnsiTheme="minorHAnsi" w:cstheme="minorHAnsi"/>
          <w:sz w:val="22"/>
          <w:szCs w:val="22"/>
        </w:rPr>
      </w:pPr>
    </w:p>
    <w:p w:rsidR="004C028F"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Pr="008D2B64">
        <w:rPr>
          <w:rFonts w:asciiTheme="minorHAnsi" w:hAnsiTheme="minorHAnsi" w:cstheme="minorHAnsi"/>
          <w:sz w:val="22"/>
          <w:szCs w:val="22"/>
        </w:rPr>
        <w:t>Time table:</w:t>
      </w:r>
    </w:p>
    <w:p w:rsidR="004C028F" w:rsidRDefault="004C028F" w:rsidP="004C028F">
      <w:pPr>
        <w:autoSpaceDE w:val="0"/>
        <w:autoSpaceDN w:val="0"/>
        <w:adjustRightInd w:val="0"/>
        <w:ind w:right="596"/>
        <w:jc w:val="both"/>
        <w:rPr>
          <w:rFonts w:asciiTheme="minorHAnsi" w:hAnsiTheme="minorHAnsi" w:cstheme="minorHAnsi"/>
          <w:sz w:val="22"/>
          <w:szCs w:val="22"/>
        </w:rPr>
      </w:pPr>
    </w:p>
    <w:p w:rsidR="004C028F" w:rsidRDefault="004C028F" w:rsidP="004C028F">
      <w:pPr>
        <w:autoSpaceDE w:val="0"/>
        <w:autoSpaceDN w:val="0"/>
        <w:adjustRightInd w:val="0"/>
        <w:ind w:right="596" w:firstLine="720"/>
        <w:jc w:val="both"/>
        <w:rPr>
          <w:rFonts w:asciiTheme="minorHAnsi" w:hAnsiTheme="minorHAnsi" w:cstheme="minorHAnsi"/>
          <w:sz w:val="22"/>
          <w:szCs w:val="22"/>
        </w:rPr>
      </w:pPr>
      <w:r w:rsidRPr="0058630C">
        <w:rPr>
          <w:rFonts w:asciiTheme="minorHAnsi" w:hAnsiTheme="minorHAnsi" w:cs="Arial"/>
          <w:sz w:val="22"/>
          <w:szCs w:val="22"/>
        </w:rPr>
        <w:t>The timetable for this call for tenders and signature of the resulting contract is as follows:</w:t>
      </w:r>
    </w:p>
    <w:p w:rsidR="004C028F" w:rsidRDefault="004C028F" w:rsidP="004C028F">
      <w:pPr>
        <w:autoSpaceDE w:val="0"/>
        <w:autoSpaceDN w:val="0"/>
        <w:adjustRightInd w:val="0"/>
        <w:ind w:right="596"/>
        <w:jc w:val="both"/>
        <w:rPr>
          <w:rFonts w:asciiTheme="minorHAnsi" w:hAnsiTheme="minorHAnsi" w:cstheme="minorHAnsi"/>
          <w:sz w:val="22"/>
          <w:szCs w:val="22"/>
        </w:rPr>
      </w:pPr>
    </w:p>
    <w:tbl>
      <w:tblPr>
        <w:tblStyle w:val="TableGrid"/>
        <w:tblW w:w="9322" w:type="dxa"/>
        <w:tblLook w:val="04A0" w:firstRow="1" w:lastRow="0" w:firstColumn="1" w:lastColumn="0" w:noHBand="0" w:noVBand="1"/>
      </w:tblPr>
      <w:tblGrid>
        <w:gridCol w:w="4361"/>
        <w:gridCol w:w="1547"/>
        <w:gridCol w:w="3414"/>
      </w:tblGrid>
      <w:tr w:rsidR="004C028F" w:rsidRPr="008E77F4" w:rsidTr="005C3729">
        <w:tc>
          <w:tcPr>
            <w:tcW w:w="4361" w:type="dxa"/>
          </w:tcPr>
          <w:p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p>
        </w:tc>
        <w:tc>
          <w:tcPr>
            <w:tcW w:w="1547" w:type="dxa"/>
            <w:vAlign w:val="center"/>
          </w:tcPr>
          <w:p w:rsidR="004C028F" w:rsidRDefault="004C028F" w:rsidP="005C3729">
            <w:pPr>
              <w:pStyle w:val="ListBullet1"/>
              <w:numPr>
                <w:ilvl w:val="0"/>
                <w:numId w:val="0"/>
              </w:numPr>
              <w:spacing w:before="120" w:after="120"/>
              <w:jc w:val="center"/>
              <w:rPr>
                <w:rFonts w:asciiTheme="minorHAnsi" w:hAnsiTheme="minorHAnsi" w:cs="Arial"/>
                <w:b/>
                <w:sz w:val="22"/>
                <w:szCs w:val="22"/>
                <w:lang w:val="en-GB"/>
              </w:rPr>
            </w:pPr>
            <w:r>
              <w:rPr>
                <w:rFonts w:asciiTheme="minorHAnsi" w:hAnsiTheme="minorHAnsi" w:cs="Arial"/>
                <w:b/>
                <w:sz w:val="22"/>
                <w:szCs w:val="22"/>
                <w:lang w:val="en-GB"/>
              </w:rPr>
              <w:t>Date</w:t>
            </w:r>
          </w:p>
        </w:tc>
        <w:tc>
          <w:tcPr>
            <w:tcW w:w="3414" w:type="dxa"/>
            <w:vAlign w:val="center"/>
          </w:tcPr>
          <w:p w:rsidR="004C028F" w:rsidRDefault="004C028F" w:rsidP="005C3729">
            <w:pPr>
              <w:pStyle w:val="ListBullet1"/>
              <w:numPr>
                <w:ilvl w:val="0"/>
                <w:numId w:val="0"/>
              </w:numPr>
              <w:spacing w:before="120" w:after="120"/>
              <w:jc w:val="left"/>
              <w:rPr>
                <w:rFonts w:asciiTheme="minorHAnsi" w:hAnsiTheme="minorHAnsi" w:cs="Arial"/>
                <w:b/>
                <w:sz w:val="22"/>
                <w:szCs w:val="22"/>
                <w:lang w:val="en-GB"/>
              </w:rPr>
            </w:pPr>
            <w:r>
              <w:rPr>
                <w:rFonts w:asciiTheme="minorHAnsi" w:hAnsiTheme="minorHAnsi" w:cs="Arial"/>
                <w:b/>
                <w:sz w:val="22"/>
                <w:szCs w:val="22"/>
                <w:lang w:val="en-GB"/>
              </w:rPr>
              <w:t>Comments</w:t>
            </w:r>
          </w:p>
        </w:tc>
      </w:tr>
      <w:tr w:rsidR="004C028F" w:rsidRPr="005A2322"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b/>
                <w:sz w:val="22"/>
                <w:szCs w:val="22"/>
                <w:lang w:val="en-GB"/>
              </w:rPr>
            </w:pPr>
            <w:r>
              <w:rPr>
                <w:rFonts w:asciiTheme="minorHAnsi" w:hAnsiTheme="minorHAnsi" w:cs="Arial"/>
                <w:sz w:val="22"/>
                <w:szCs w:val="22"/>
                <w:lang w:val="en-GB"/>
              </w:rPr>
              <w:t>Call for tenders launch date</w:t>
            </w:r>
          </w:p>
        </w:tc>
        <w:tc>
          <w:tcPr>
            <w:tcW w:w="1547" w:type="dxa"/>
            <w:vAlign w:val="center"/>
          </w:tcPr>
          <w:p w:rsidR="0028070C" w:rsidRPr="004C028F" w:rsidRDefault="0028070C" w:rsidP="005C3729">
            <w:pPr>
              <w:pStyle w:val="ListBullet1"/>
              <w:numPr>
                <w:ilvl w:val="0"/>
                <w:numId w:val="0"/>
              </w:numPr>
              <w:spacing w:before="120" w:after="120"/>
              <w:jc w:val="center"/>
              <w:rPr>
                <w:rFonts w:asciiTheme="minorHAnsi" w:hAnsiTheme="minorHAnsi" w:cs="Arial"/>
                <w:sz w:val="22"/>
                <w:szCs w:val="22"/>
                <w:highlight w:val="yellow"/>
                <w:lang w:val="en-GB"/>
              </w:rPr>
            </w:pPr>
            <w:r w:rsidRPr="005F49E7">
              <w:rPr>
                <w:rFonts w:asciiTheme="minorHAnsi" w:hAnsiTheme="minorHAnsi" w:cs="Arial"/>
                <w:sz w:val="22"/>
                <w:szCs w:val="22"/>
                <w:lang w:val="en-GB"/>
              </w:rPr>
              <w:t>7.11.2014</w:t>
            </w:r>
          </w:p>
        </w:tc>
        <w:tc>
          <w:tcPr>
            <w:tcW w:w="3414" w:type="dxa"/>
          </w:tcPr>
          <w:p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Dispatch of the contract notice to the Office of Publication</w:t>
            </w:r>
          </w:p>
        </w:tc>
      </w:tr>
      <w:tr w:rsidR="004C028F" w:rsidTr="005C3729">
        <w:tc>
          <w:tcPr>
            <w:tcW w:w="4361" w:type="dxa"/>
            <w:vAlign w:val="center"/>
          </w:tcPr>
          <w:p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lastRenderedPageBreak/>
              <w:t>Deadline for requests for clarifications</w:t>
            </w:r>
          </w:p>
        </w:tc>
        <w:tc>
          <w:tcPr>
            <w:tcW w:w="1547" w:type="dxa"/>
            <w:vAlign w:val="center"/>
          </w:tcPr>
          <w:p w:rsidR="0028070C" w:rsidRPr="005F49E7" w:rsidRDefault="0028070C" w:rsidP="005F49E7">
            <w:pPr>
              <w:pStyle w:val="ListBullet1"/>
              <w:numPr>
                <w:ilvl w:val="0"/>
                <w:numId w:val="0"/>
              </w:numPr>
              <w:spacing w:before="120" w:after="120"/>
              <w:jc w:val="center"/>
              <w:rPr>
                <w:rFonts w:asciiTheme="minorHAnsi" w:hAnsiTheme="minorHAnsi" w:cs="Arial"/>
                <w:sz w:val="22"/>
                <w:szCs w:val="22"/>
                <w:lang w:val="en-GB"/>
              </w:rPr>
            </w:pPr>
            <w:r w:rsidRPr="005F49E7">
              <w:rPr>
                <w:rFonts w:asciiTheme="minorHAnsi" w:hAnsiTheme="minorHAnsi" w:cs="Arial"/>
                <w:sz w:val="22"/>
                <w:szCs w:val="22"/>
                <w:lang w:val="en-GB"/>
              </w:rPr>
              <w:t>1</w:t>
            </w:r>
            <w:r w:rsidR="005F49E7" w:rsidRPr="005F49E7">
              <w:rPr>
                <w:rFonts w:asciiTheme="minorHAnsi" w:hAnsiTheme="minorHAnsi" w:cs="Arial"/>
                <w:sz w:val="22"/>
                <w:szCs w:val="22"/>
                <w:lang w:val="en-GB"/>
              </w:rPr>
              <w:t>5</w:t>
            </w:r>
            <w:r w:rsidRPr="005F49E7">
              <w:rPr>
                <w:rFonts w:asciiTheme="minorHAnsi" w:hAnsiTheme="minorHAnsi" w:cs="Arial"/>
                <w:sz w:val="22"/>
                <w:szCs w:val="22"/>
                <w:lang w:val="en-GB"/>
              </w:rPr>
              <w:t>.12.2014</w:t>
            </w:r>
          </w:p>
        </w:tc>
        <w:tc>
          <w:tcPr>
            <w:tcW w:w="3414" w:type="dxa"/>
          </w:tcPr>
          <w:p w:rsidR="004C028F" w:rsidRPr="00B54ACC" w:rsidRDefault="00101D60"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See point 8 above</w:t>
            </w:r>
          </w:p>
        </w:tc>
      </w:tr>
      <w:tr w:rsidR="004C028F" w:rsidTr="005C3729">
        <w:tc>
          <w:tcPr>
            <w:tcW w:w="4361" w:type="dxa"/>
            <w:vAlign w:val="center"/>
          </w:tcPr>
          <w:p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Last date on which clarifications are issued by EEA</w:t>
            </w:r>
          </w:p>
        </w:tc>
        <w:tc>
          <w:tcPr>
            <w:tcW w:w="1547" w:type="dxa"/>
            <w:vAlign w:val="center"/>
          </w:tcPr>
          <w:p w:rsidR="0028070C" w:rsidRPr="005F49E7" w:rsidRDefault="0028070C" w:rsidP="005C3729">
            <w:pPr>
              <w:pStyle w:val="ListBullet1"/>
              <w:numPr>
                <w:ilvl w:val="0"/>
                <w:numId w:val="0"/>
              </w:numPr>
              <w:spacing w:before="120" w:after="120"/>
              <w:jc w:val="center"/>
              <w:rPr>
                <w:rFonts w:asciiTheme="minorHAnsi" w:hAnsiTheme="minorHAnsi" w:cs="Arial"/>
                <w:sz w:val="22"/>
                <w:szCs w:val="22"/>
                <w:lang w:val="en-GB"/>
              </w:rPr>
            </w:pPr>
            <w:r w:rsidRPr="005F49E7">
              <w:rPr>
                <w:rFonts w:asciiTheme="minorHAnsi" w:hAnsiTheme="minorHAnsi" w:cs="Arial"/>
                <w:sz w:val="22"/>
                <w:szCs w:val="22"/>
                <w:lang w:val="en-GB"/>
              </w:rPr>
              <w:t>17.12.2014</w:t>
            </w:r>
          </w:p>
        </w:tc>
        <w:tc>
          <w:tcPr>
            <w:tcW w:w="3414" w:type="dxa"/>
          </w:tcPr>
          <w:p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p>
        </w:tc>
      </w:tr>
      <w:tr w:rsidR="004C028F" w:rsidRPr="005A2322" w:rsidTr="005C3729">
        <w:tc>
          <w:tcPr>
            <w:tcW w:w="4361" w:type="dxa"/>
            <w:vAlign w:val="center"/>
          </w:tcPr>
          <w:p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Time limit for submission of tenders</w:t>
            </w:r>
          </w:p>
        </w:tc>
        <w:tc>
          <w:tcPr>
            <w:tcW w:w="1547" w:type="dxa"/>
            <w:vAlign w:val="center"/>
          </w:tcPr>
          <w:p w:rsidR="0028070C" w:rsidRPr="005F49E7" w:rsidRDefault="00DD6B6C" w:rsidP="005C3729">
            <w:pPr>
              <w:pStyle w:val="ListBullet1"/>
              <w:numPr>
                <w:ilvl w:val="0"/>
                <w:numId w:val="0"/>
              </w:numPr>
              <w:spacing w:before="120" w:after="120"/>
              <w:jc w:val="center"/>
              <w:rPr>
                <w:rFonts w:asciiTheme="minorHAnsi" w:hAnsiTheme="minorHAnsi" w:cs="Arial"/>
                <w:sz w:val="22"/>
                <w:szCs w:val="22"/>
                <w:lang w:val="en-GB"/>
              </w:rPr>
            </w:pPr>
            <w:r w:rsidRPr="0058079C">
              <w:rPr>
                <w:rFonts w:asciiTheme="minorHAnsi" w:hAnsiTheme="minorHAnsi" w:cs="Arial"/>
                <w:sz w:val="22"/>
                <w:szCs w:val="22"/>
                <w:highlight w:val="yellow"/>
                <w:lang w:val="en-GB"/>
              </w:rPr>
              <w:t>12</w:t>
            </w:r>
            <w:r w:rsidR="0028070C" w:rsidRPr="0058079C">
              <w:rPr>
                <w:rFonts w:asciiTheme="minorHAnsi" w:hAnsiTheme="minorHAnsi" w:cs="Arial"/>
                <w:sz w:val="22"/>
                <w:szCs w:val="22"/>
                <w:highlight w:val="yellow"/>
                <w:lang w:val="en-GB"/>
              </w:rPr>
              <w:t>.01.2015</w:t>
            </w:r>
          </w:p>
        </w:tc>
        <w:tc>
          <w:tcPr>
            <w:tcW w:w="3414" w:type="dxa"/>
          </w:tcPr>
          <w:p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At 16:00 in case of hand delivery or 23:59 in case of mail delivery</w:t>
            </w:r>
          </w:p>
        </w:tc>
      </w:tr>
      <w:tr w:rsidR="004C028F" w:rsidRPr="005A2322"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Opening session</w:t>
            </w:r>
          </w:p>
        </w:tc>
        <w:tc>
          <w:tcPr>
            <w:tcW w:w="1547" w:type="dxa"/>
            <w:vAlign w:val="center"/>
          </w:tcPr>
          <w:p w:rsidR="0028070C" w:rsidRPr="005F49E7" w:rsidRDefault="00DD6B6C" w:rsidP="0028070C">
            <w:pPr>
              <w:pStyle w:val="ListBullet1"/>
              <w:numPr>
                <w:ilvl w:val="0"/>
                <w:numId w:val="0"/>
              </w:numPr>
              <w:spacing w:before="120" w:after="120"/>
              <w:jc w:val="center"/>
              <w:rPr>
                <w:rFonts w:asciiTheme="minorHAnsi" w:hAnsiTheme="minorHAnsi" w:cs="Arial"/>
                <w:sz w:val="22"/>
                <w:szCs w:val="22"/>
                <w:lang w:val="en-GB"/>
              </w:rPr>
            </w:pPr>
            <w:r w:rsidRPr="0058079C">
              <w:rPr>
                <w:rFonts w:asciiTheme="minorHAnsi" w:hAnsiTheme="minorHAnsi" w:cs="Arial"/>
                <w:sz w:val="22"/>
                <w:szCs w:val="22"/>
                <w:highlight w:val="yellow"/>
                <w:lang w:val="en-GB"/>
              </w:rPr>
              <w:t>19</w:t>
            </w:r>
            <w:r w:rsidR="0028070C" w:rsidRPr="0058079C">
              <w:rPr>
                <w:rFonts w:asciiTheme="minorHAnsi" w:hAnsiTheme="minorHAnsi" w:cs="Arial"/>
                <w:sz w:val="22"/>
                <w:szCs w:val="22"/>
                <w:highlight w:val="yellow"/>
                <w:lang w:val="en-GB"/>
              </w:rPr>
              <w:t>.01.2015</w:t>
            </w:r>
          </w:p>
        </w:tc>
        <w:tc>
          <w:tcPr>
            <w:tcW w:w="3414" w:type="dxa"/>
          </w:tcPr>
          <w:p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At 10:00 local time in the EEA premises</w:t>
            </w:r>
          </w:p>
        </w:tc>
      </w:tr>
      <w:tr w:rsidR="004C028F" w:rsidRPr="00EE04B4"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 xml:space="preserve">Evaluation of tenders </w:t>
            </w:r>
          </w:p>
        </w:tc>
        <w:tc>
          <w:tcPr>
            <w:tcW w:w="1547" w:type="dxa"/>
            <w:vAlign w:val="center"/>
          </w:tcPr>
          <w:p w:rsidR="004C028F" w:rsidRPr="0058079C" w:rsidRDefault="004C028F" w:rsidP="005C3729">
            <w:pPr>
              <w:pStyle w:val="ListBullet1"/>
              <w:numPr>
                <w:ilvl w:val="0"/>
                <w:numId w:val="0"/>
              </w:numPr>
              <w:spacing w:after="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 xml:space="preserve">From </w:t>
            </w:r>
          </w:p>
          <w:p w:rsidR="0028070C" w:rsidRPr="0058079C" w:rsidRDefault="00DD6B6C" w:rsidP="005C3729">
            <w:pPr>
              <w:pStyle w:val="ListBullet1"/>
              <w:numPr>
                <w:ilvl w:val="0"/>
                <w:numId w:val="0"/>
              </w:numPr>
              <w:spacing w:after="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19</w:t>
            </w:r>
            <w:r w:rsidR="0028070C" w:rsidRPr="0058079C">
              <w:rPr>
                <w:rFonts w:asciiTheme="minorHAnsi" w:hAnsiTheme="minorHAnsi" w:cs="Arial"/>
                <w:sz w:val="22"/>
                <w:szCs w:val="22"/>
                <w:highlight w:val="yellow"/>
                <w:lang w:val="en-GB"/>
              </w:rPr>
              <w:t>.01.2015</w:t>
            </w:r>
          </w:p>
          <w:p w:rsidR="004C028F" w:rsidRPr="0058079C" w:rsidRDefault="004C028F" w:rsidP="005C3729">
            <w:pPr>
              <w:pStyle w:val="ListBullet1"/>
              <w:numPr>
                <w:ilvl w:val="0"/>
                <w:numId w:val="0"/>
              </w:numPr>
              <w:spacing w:after="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 xml:space="preserve">to </w:t>
            </w:r>
          </w:p>
          <w:p w:rsidR="0028070C" w:rsidRPr="0058079C" w:rsidRDefault="00DD6B6C" w:rsidP="00DD6B6C">
            <w:pPr>
              <w:pStyle w:val="ListBullet1"/>
              <w:numPr>
                <w:ilvl w:val="0"/>
                <w:numId w:val="0"/>
              </w:numPr>
              <w:spacing w:after="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0</w:t>
            </w:r>
            <w:r w:rsidR="0028070C" w:rsidRPr="0058079C">
              <w:rPr>
                <w:rFonts w:asciiTheme="minorHAnsi" w:hAnsiTheme="minorHAnsi" w:cs="Arial"/>
                <w:sz w:val="22"/>
                <w:szCs w:val="22"/>
                <w:highlight w:val="yellow"/>
                <w:lang w:val="en-GB"/>
              </w:rPr>
              <w:t>2.0</w:t>
            </w:r>
            <w:r w:rsidRPr="0058079C">
              <w:rPr>
                <w:rFonts w:asciiTheme="minorHAnsi" w:hAnsiTheme="minorHAnsi" w:cs="Arial"/>
                <w:sz w:val="22"/>
                <w:szCs w:val="22"/>
                <w:highlight w:val="yellow"/>
                <w:lang w:val="en-GB"/>
              </w:rPr>
              <w:t>2</w:t>
            </w:r>
            <w:r w:rsidR="0028070C" w:rsidRPr="0058079C">
              <w:rPr>
                <w:rFonts w:asciiTheme="minorHAnsi" w:hAnsiTheme="minorHAnsi" w:cs="Arial"/>
                <w:sz w:val="22"/>
                <w:szCs w:val="22"/>
                <w:highlight w:val="yellow"/>
                <w:lang w:val="en-GB"/>
              </w:rPr>
              <w:t>.2015</w:t>
            </w:r>
          </w:p>
        </w:tc>
        <w:tc>
          <w:tcPr>
            <w:tcW w:w="3414" w:type="dxa"/>
          </w:tcPr>
          <w:p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Award decision and notification of evaluation results</w:t>
            </w:r>
          </w:p>
        </w:tc>
        <w:tc>
          <w:tcPr>
            <w:tcW w:w="1547" w:type="dxa"/>
            <w:vAlign w:val="center"/>
          </w:tcPr>
          <w:p w:rsidR="0028070C" w:rsidRPr="0058079C" w:rsidRDefault="00DD6B6C" w:rsidP="00DD6B6C">
            <w:pPr>
              <w:pStyle w:val="ListBullet1"/>
              <w:numPr>
                <w:ilvl w:val="0"/>
                <w:numId w:val="0"/>
              </w:numPr>
              <w:spacing w:before="120" w:after="12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03</w:t>
            </w:r>
            <w:r w:rsidR="0028070C" w:rsidRPr="0058079C">
              <w:rPr>
                <w:rFonts w:asciiTheme="minorHAnsi" w:hAnsiTheme="minorHAnsi" w:cs="Arial"/>
                <w:sz w:val="22"/>
                <w:szCs w:val="22"/>
                <w:highlight w:val="yellow"/>
                <w:lang w:val="en-GB"/>
              </w:rPr>
              <w:t>.0</w:t>
            </w:r>
            <w:r w:rsidRPr="0058079C">
              <w:rPr>
                <w:rFonts w:asciiTheme="minorHAnsi" w:hAnsiTheme="minorHAnsi" w:cs="Arial"/>
                <w:sz w:val="22"/>
                <w:szCs w:val="22"/>
                <w:highlight w:val="yellow"/>
                <w:lang w:val="en-GB"/>
              </w:rPr>
              <w:t>2</w:t>
            </w:r>
            <w:r w:rsidR="0028070C" w:rsidRPr="0058079C">
              <w:rPr>
                <w:rFonts w:asciiTheme="minorHAnsi" w:hAnsiTheme="minorHAnsi" w:cs="Arial"/>
                <w:sz w:val="22"/>
                <w:szCs w:val="22"/>
                <w:highlight w:val="yellow"/>
                <w:lang w:val="en-GB"/>
              </w:rPr>
              <w:t>.2015</w:t>
            </w:r>
          </w:p>
        </w:tc>
        <w:tc>
          <w:tcPr>
            <w:tcW w:w="3414" w:type="dxa"/>
          </w:tcPr>
          <w:p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Contract signature</w:t>
            </w:r>
          </w:p>
        </w:tc>
        <w:tc>
          <w:tcPr>
            <w:tcW w:w="1547" w:type="dxa"/>
            <w:vAlign w:val="center"/>
          </w:tcPr>
          <w:p w:rsidR="0028070C" w:rsidRPr="0058079C" w:rsidRDefault="00DD6B6C" w:rsidP="005C3729">
            <w:pPr>
              <w:pStyle w:val="ListBullet1"/>
              <w:numPr>
                <w:ilvl w:val="0"/>
                <w:numId w:val="0"/>
              </w:numPr>
              <w:spacing w:before="120" w:after="120"/>
              <w:jc w:val="center"/>
              <w:rPr>
                <w:rFonts w:asciiTheme="minorHAnsi" w:hAnsiTheme="minorHAnsi" w:cs="Arial"/>
                <w:sz w:val="22"/>
                <w:szCs w:val="22"/>
                <w:highlight w:val="yellow"/>
                <w:lang w:val="en-GB"/>
              </w:rPr>
            </w:pPr>
            <w:r w:rsidRPr="0058079C">
              <w:rPr>
                <w:rFonts w:asciiTheme="minorHAnsi" w:hAnsiTheme="minorHAnsi" w:cs="Arial"/>
                <w:sz w:val="22"/>
                <w:szCs w:val="22"/>
                <w:highlight w:val="yellow"/>
                <w:lang w:val="en-GB"/>
              </w:rPr>
              <w:t>18</w:t>
            </w:r>
            <w:r w:rsidR="0028070C" w:rsidRPr="0058079C">
              <w:rPr>
                <w:rFonts w:asciiTheme="minorHAnsi" w:hAnsiTheme="minorHAnsi" w:cs="Arial"/>
                <w:sz w:val="22"/>
                <w:szCs w:val="22"/>
                <w:highlight w:val="yellow"/>
                <w:lang w:val="en-GB"/>
              </w:rPr>
              <w:t>.02.2015</w:t>
            </w:r>
          </w:p>
        </w:tc>
        <w:tc>
          <w:tcPr>
            <w:tcW w:w="3414" w:type="dxa"/>
          </w:tcPr>
          <w:p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rsidTr="005C3729">
        <w:tc>
          <w:tcPr>
            <w:tcW w:w="4361"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Implementation of contract</w:t>
            </w:r>
          </w:p>
        </w:tc>
        <w:tc>
          <w:tcPr>
            <w:tcW w:w="1547" w:type="dxa"/>
            <w:vAlign w:val="center"/>
          </w:tcPr>
          <w:p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p>
        </w:tc>
        <w:tc>
          <w:tcPr>
            <w:tcW w:w="3414" w:type="dxa"/>
          </w:tcPr>
          <w:p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Immediately after contract signature</w:t>
            </w:r>
          </w:p>
        </w:tc>
      </w:tr>
    </w:tbl>
    <w:p w:rsidR="004C028F" w:rsidRPr="008D2B64" w:rsidRDefault="004C028F" w:rsidP="004C028F">
      <w:pPr>
        <w:autoSpaceDE w:val="0"/>
        <w:autoSpaceDN w:val="0"/>
        <w:adjustRightInd w:val="0"/>
        <w:ind w:right="596"/>
        <w:jc w:val="both"/>
        <w:rPr>
          <w:rFonts w:asciiTheme="minorHAnsi" w:hAnsiTheme="minorHAnsi" w:cstheme="minorHAnsi"/>
          <w:sz w:val="22"/>
          <w:szCs w:val="22"/>
        </w:rPr>
      </w:pPr>
    </w:p>
    <w:p w:rsidR="004C028F" w:rsidRDefault="004C028F" w:rsidP="004C028F">
      <w:pPr>
        <w:autoSpaceDE w:val="0"/>
        <w:autoSpaceDN w:val="0"/>
        <w:adjustRightInd w:val="0"/>
        <w:ind w:right="596"/>
        <w:jc w:val="both"/>
        <w:rPr>
          <w:rFonts w:asciiTheme="minorHAnsi" w:hAnsiTheme="minorHAnsi" w:cstheme="minorHAnsi"/>
          <w:sz w:val="22"/>
          <w:szCs w:val="22"/>
        </w:rPr>
      </w:pPr>
    </w:p>
    <w:p w:rsidR="00AB1010" w:rsidRPr="00AB1010" w:rsidRDefault="00AB1010" w:rsidP="00AB1010">
      <w:pPr>
        <w:autoSpaceDE w:val="0"/>
        <w:autoSpaceDN w:val="0"/>
        <w:adjustRightInd w:val="0"/>
        <w:ind w:right="596"/>
        <w:jc w:val="both"/>
        <w:rPr>
          <w:rFonts w:asciiTheme="minorHAnsi" w:hAnsiTheme="minorHAnsi" w:cstheme="minorHAnsi"/>
          <w:sz w:val="22"/>
          <w:szCs w:val="22"/>
        </w:rPr>
      </w:pPr>
      <w:r w:rsidRPr="00AB1010">
        <w:rPr>
          <w:rFonts w:asciiTheme="minorHAnsi" w:hAnsiTheme="minorHAnsi" w:cstheme="minorHAnsi"/>
          <w:sz w:val="22"/>
          <w:szCs w:val="22"/>
        </w:rPr>
        <w:t>[</w:t>
      </w:r>
      <w:proofErr w:type="gramStart"/>
      <w:r w:rsidRPr="00AB1010">
        <w:rPr>
          <w:rFonts w:asciiTheme="minorHAnsi" w:hAnsiTheme="minorHAnsi" w:cstheme="minorHAnsi"/>
          <w:sz w:val="22"/>
          <w:szCs w:val="22"/>
        </w:rPr>
        <w:t>signed</w:t>
      </w:r>
      <w:proofErr w:type="gramEnd"/>
      <w:r w:rsidRPr="00AB1010">
        <w:rPr>
          <w:rFonts w:asciiTheme="minorHAnsi" w:hAnsiTheme="minorHAnsi" w:cstheme="minorHAnsi"/>
          <w:sz w:val="22"/>
          <w:szCs w:val="22"/>
        </w:rPr>
        <w:t>]</w:t>
      </w:r>
    </w:p>
    <w:p w:rsidR="004C028F" w:rsidRDefault="004C028F" w:rsidP="004C028F">
      <w:pPr>
        <w:autoSpaceDE w:val="0"/>
        <w:autoSpaceDN w:val="0"/>
        <w:adjustRightInd w:val="0"/>
        <w:ind w:right="596"/>
        <w:jc w:val="both"/>
        <w:rPr>
          <w:rFonts w:asciiTheme="minorHAnsi" w:hAnsiTheme="minorHAnsi" w:cstheme="minorHAnsi"/>
          <w:sz w:val="22"/>
          <w:szCs w:val="22"/>
        </w:rPr>
      </w:pPr>
    </w:p>
    <w:p w:rsidR="00AB1010" w:rsidRDefault="00AB1010" w:rsidP="004C028F">
      <w:pPr>
        <w:autoSpaceDE w:val="0"/>
        <w:autoSpaceDN w:val="0"/>
        <w:adjustRightInd w:val="0"/>
        <w:ind w:right="596"/>
        <w:jc w:val="both"/>
        <w:rPr>
          <w:rFonts w:asciiTheme="minorHAnsi" w:hAnsiTheme="minorHAnsi" w:cstheme="minorHAnsi"/>
          <w:sz w:val="22"/>
          <w:szCs w:val="22"/>
        </w:rPr>
      </w:pPr>
    </w:p>
    <w:p w:rsidR="004C028F"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Colin Martin</w:t>
      </w:r>
    </w:p>
    <w:p w:rsidR="004C028F"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Head of Programme</w:t>
      </w:r>
    </w:p>
    <w:p w:rsidR="004C028F" w:rsidRPr="008D2B64"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Integrated Environmental Assessments</w:t>
      </w:r>
    </w:p>
    <w:p w:rsidR="004C028F" w:rsidRDefault="004C028F" w:rsidP="004C028F">
      <w:pPr>
        <w:autoSpaceDE w:val="0"/>
        <w:autoSpaceDN w:val="0"/>
        <w:adjustRightInd w:val="0"/>
        <w:ind w:right="596"/>
        <w:jc w:val="both"/>
        <w:rPr>
          <w:rFonts w:asciiTheme="minorHAnsi" w:hAnsiTheme="minorHAnsi" w:cstheme="minorHAnsi"/>
          <w:sz w:val="22"/>
          <w:szCs w:val="22"/>
        </w:rPr>
      </w:pPr>
    </w:p>
    <w:p w:rsidR="004C028F" w:rsidRPr="00F3773D" w:rsidRDefault="004C028F" w:rsidP="004C028F">
      <w:pPr>
        <w:rPr>
          <w:rFonts w:asciiTheme="minorHAnsi" w:hAnsiTheme="minorHAnsi" w:cstheme="minorHAnsi"/>
          <w:sz w:val="22"/>
          <w:szCs w:val="22"/>
        </w:rPr>
      </w:pPr>
    </w:p>
    <w:p w:rsidR="004C028F" w:rsidRDefault="004C028F" w:rsidP="004C028F"/>
    <w:p w:rsidR="004C028F" w:rsidRDefault="004C028F" w:rsidP="004C028F"/>
    <w:p w:rsidR="004C028F" w:rsidRDefault="004C028F" w:rsidP="004C028F"/>
    <w:p w:rsidR="002604C7" w:rsidRDefault="002604C7" w:rsidP="004C028F">
      <w:pPr>
        <w:tabs>
          <w:tab w:val="left" w:pos="540"/>
        </w:tabs>
        <w:ind w:left="540" w:right="596" w:hanging="540"/>
        <w:jc w:val="both"/>
      </w:pPr>
    </w:p>
    <w:sectPr w:rsidR="002604C7" w:rsidSect="006209BE">
      <w:headerReference w:type="default" r:id="rId8"/>
      <w:footerReference w:type="default" r:id="rId9"/>
      <w:headerReference w:type="first" r:id="rId10"/>
      <w:footerReference w:type="first" r:id="rId11"/>
      <w:pgSz w:w="12240" w:h="15840" w:code="1"/>
      <w:pgMar w:top="1412" w:right="1412" w:bottom="1151" w:left="14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A1" w:rsidRDefault="002E0DA1" w:rsidP="002E0DA1">
      <w:r>
        <w:separator/>
      </w:r>
    </w:p>
  </w:endnote>
  <w:endnote w:type="continuationSeparator" w:id="0">
    <w:p w:rsidR="002E0DA1" w:rsidRDefault="002E0DA1" w:rsidP="002E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685162785"/>
      <w:docPartObj>
        <w:docPartGallery w:val="Page Numbers (Bottom of Page)"/>
        <w:docPartUnique/>
      </w:docPartObj>
    </w:sdtPr>
    <w:sdtEndPr/>
    <w:sdtContent>
      <w:sdt>
        <w:sdtPr>
          <w:rPr>
            <w:rFonts w:asciiTheme="minorHAnsi" w:hAnsiTheme="minorHAnsi" w:cstheme="minorHAnsi"/>
            <w:sz w:val="18"/>
          </w:rPr>
          <w:id w:val="860082579"/>
          <w:docPartObj>
            <w:docPartGallery w:val="Page Numbers (Top of Page)"/>
            <w:docPartUnique/>
          </w:docPartObj>
        </w:sdtPr>
        <w:sdtEndPr/>
        <w:sdtContent>
          <w:p w:rsidR="00C3414D" w:rsidRPr="00C3414D" w:rsidRDefault="00113D06">
            <w:pPr>
              <w:pStyle w:val="Footer"/>
              <w:jc w:val="right"/>
              <w:rPr>
                <w:rFonts w:asciiTheme="minorHAnsi" w:hAnsiTheme="minorHAnsi" w:cstheme="minorHAnsi"/>
                <w:sz w:val="18"/>
              </w:rPr>
            </w:pPr>
            <w:r w:rsidRPr="00C3414D">
              <w:rPr>
                <w:rFonts w:asciiTheme="minorHAnsi" w:hAnsiTheme="minorHAnsi" w:cstheme="minorHAnsi"/>
                <w:sz w:val="18"/>
              </w:rPr>
              <w:t xml:space="preserve">Page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PAGE </w:instrText>
            </w:r>
            <w:r w:rsidRPr="00C3414D">
              <w:rPr>
                <w:rFonts w:asciiTheme="minorHAnsi" w:hAnsiTheme="minorHAnsi" w:cstheme="minorHAnsi"/>
                <w:bCs/>
                <w:sz w:val="18"/>
              </w:rPr>
              <w:fldChar w:fldCharType="separate"/>
            </w:r>
            <w:r w:rsidR="008E7239">
              <w:rPr>
                <w:rFonts w:asciiTheme="minorHAnsi" w:hAnsiTheme="minorHAnsi" w:cstheme="minorHAnsi"/>
                <w:bCs/>
                <w:noProof/>
                <w:sz w:val="18"/>
              </w:rPr>
              <w:t>4</w:t>
            </w:r>
            <w:r w:rsidRPr="00C3414D">
              <w:rPr>
                <w:rFonts w:asciiTheme="minorHAnsi" w:hAnsiTheme="minorHAnsi" w:cstheme="minorHAnsi"/>
                <w:bCs/>
                <w:sz w:val="18"/>
              </w:rPr>
              <w:fldChar w:fldCharType="end"/>
            </w:r>
            <w:r w:rsidRPr="00C3414D">
              <w:rPr>
                <w:rFonts w:asciiTheme="minorHAnsi" w:hAnsiTheme="minorHAnsi" w:cstheme="minorHAnsi"/>
                <w:sz w:val="18"/>
              </w:rPr>
              <w:t xml:space="preserve"> of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NUMPAGES  </w:instrText>
            </w:r>
            <w:r w:rsidRPr="00C3414D">
              <w:rPr>
                <w:rFonts w:asciiTheme="minorHAnsi" w:hAnsiTheme="minorHAnsi" w:cstheme="minorHAnsi"/>
                <w:bCs/>
                <w:sz w:val="18"/>
              </w:rPr>
              <w:fldChar w:fldCharType="separate"/>
            </w:r>
            <w:r w:rsidR="008E7239">
              <w:rPr>
                <w:rFonts w:asciiTheme="minorHAnsi" w:hAnsiTheme="minorHAnsi" w:cstheme="minorHAnsi"/>
                <w:bCs/>
                <w:noProof/>
                <w:sz w:val="18"/>
              </w:rPr>
              <w:t>4</w:t>
            </w:r>
            <w:r w:rsidRPr="00C3414D">
              <w:rPr>
                <w:rFonts w:asciiTheme="minorHAnsi" w:hAnsiTheme="minorHAnsi" w:cstheme="minorHAnsi"/>
                <w:bCs/>
                <w:sz w:val="18"/>
              </w:rPr>
              <w:fldChar w:fldCharType="end"/>
            </w:r>
          </w:p>
        </w:sdtContent>
      </w:sdt>
    </w:sdtContent>
  </w:sdt>
  <w:p w:rsidR="00C3414D" w:rsidRDefault="008E7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Pr="00462B87" w:rsidRDefault="00113D06" w:rsidP="006209BE">
    <w:pPr>
      <w:pStyle w:val="Footer"/>
      <w:jc w:val="right"/>
      <w:rPr>
        <w:rFonts w:ascii="Arial" w:hAnsi="Arial" w:cs="Arial"/>
        <w:sz w:val="16"/>
        <w:szCs w:val="16"/>
      </w:rPr>
    </w:pPr>
    <w:r w:rsidRPr="00462B87">
      <w:rPr>
        <w:rFonts w:ascii="Arial" w:hAnsi="Arial" w:cs="Arial"/>
        <w:sz w:val="16"/>
        <w:szCs w:val="16"/>
      </w:rPr>
      <w:t xml:space="preserve">Page </w:t>
    </w:r>
    <w:r w:rsidRPr="00462B87">
      <w:rPr>
        <w:rFonts w:ascii="Arial" w:hAnsi="Arial" w:cs="Arial"/>
        <w:sz w:val="16"/>
        <w:szCs w:val="16"/>
      </w:rPr>
      <w:fldChar w:fldCharType="begin"/>
    </w:r>
    <w:r w:rsidRPr="00462B87">
      <w:rPr>
        <w:rFonts w:ascii="Arial" w:hAnsi="Arial" w:cs="Arial"/>
        <w:sz w:val="16"/>
        <w:szCs w:val="16"/>
      </w:rPr>
      <w:instrText xml:space="preserve"> PAGE </w:instrText>
    </w:r>
    <w:r w:rsidRPr="00462B87">
      <w:rPr>
        <w:rFonts w:ascii="Arial" w:hAnsi="Arial" w:cs="Arial"/>
        <w:sz w:val="16"/>
        <w:szCs w:val="16"/>
      </w:rPr>
      <w:fldChar w:fldCharType="separate"/>
    </w:r>
    <w:r w:rsidR="008E7239">
      <w:rPr>
        <w:rFonts w:ascii="Arial" w:hAnsi="Arial" w:cs="Arial"/>
        <w:noProof/>
        <w:sz w:val="16"/>
        <w:szCs w:val="16"/>
      </w:rPr>
      <w:t>1</w:t>
    </w:r>
    <w:r w:rsidRPr="00462B87">
      <w:rPr>
        <w:rFonts w:ascii="Arial" w:hAnsi="Arial" w:cs="Arial"/>
        <w:sz w:val="16"/>
        <w:szCs w:val="16"/>
      </w:rPr>
      <w:fldChar w:fldCharType="end"/>
    </w:r>
    <w:r w:rsidRPr="00462B87">
      <w:rPr>
        <w:rFonts w:ascii="Arial" w:hAnsi="Arial" w:cs="Arial"/>
        <w:sz w:val="16"/>
        <w:szCs w:val="16"/>
      </w:rPr>
      <w:t xml:space="preserve"> </w:t>
    </w:r>
    <w:r>
      <w:rPr>
        <w:rFonts w:ascii="Arial" w:hAnsi="Arial" w:cs="Arial"/>
        <w:sz w:val="16"/>
        <w:szCs w:val="16"/>
      </w:rPr>
      <w:t>of</w:t>
    </w:r>
    <w:r w:rsidRPr="00462B87">
      <w:rPr>
        <w:rFonts w:ascii="Arial" w:hAnsi="Arial" w:cs="Arial"/>
        <w:sz w:val="16"/>
        <w:szCs w:val="16"/>
      </w:rPr>
      <w:t xml:space="preserve"> </w:t>
    </w:r>
    <w:r w:rsidRPr="00462B87">
      <w:rPr>
        <w:rFonts w:ascii="Arial" w:hAnsi="Arial" w:cs="Arial"/>
        <w:sz w:val="16"/>
        <w:szCs w:val="16"/>
      </w:rPr>
      <w:fldChar w:fldCharType="begin"/>
    </w:r>
    <w:r w:rsidRPr="00462B87">
      <w:rPr>
        <w:rFonts w:ascii="Arial" w:hAnsi="Arial" w:cs="Arial"/>
        <w:sz w:val="16"/>
        <w:szCs w:val="16"/>
      </w:rPr>
      <w:instrText xml:space="preserve"> NUMPAGES </w:instrText>
    </w:r>
    <w:r w:rsidRPr="00462B87">
      <w:rPr>
        <w:rFonts w:ascii="Arial" w:hAnsi="Arial" w:cs="Arial"/>
        <w:sz w:val="16"/>
        <w:szCs w:val="16"/>
      </w:rPr>
      <w:fldChar w:fldCharType="separate"/>
    </w:r>
    <w:r w:rsidR="008E7239">
      <w:rPr>
        <w:rFonts w:ascii="Arial" w:hAnsi="Arial" w:cs="Arial"/>
        <w:noProof/>
        <w:sz w:val="16"/>
        <w:szCs w:val="16"/>
      </w:rPr>
      <w:t>4</w:t>
    </w:r>
    <w:r w:rsidRPr="00462B8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A1" w:rsidRDefault="002E0DA1" w:rsidP="002E0DA1">
      <w:r>
        <w:separator/>
      </w:r>
    </w:p>
  </w:footnote>
  <w:footnote w:type="continuationSeparator" w:id="0">
    <w:p w:rsidR="002E0DA1" w:rsidRDefault="002E0DA1" w:rsidP="002E0DA1">
      <w:r>
        <w:continuationSeparator/>
      </w:r>
    </w:p>
  </w:footnote>
  <w:footnote w:id="1">
    <w:p w:rsidR="004C028F" w:rsidRPr="00E47F41" w:rsidRDefault="004C028F" w:rsidP="004C028F">
      <w:pPr>
        <w:pStyle w:val="FootnoteText"/>
        <w:spacing w:after="0"/>
        <w:ind w:left="284" w:hanging="284"/>
        <w:rPr>
          <w:rFonts w:asciiTheme="minorHAnsi" w:hAnsiTheme="minorHAnsi" w:cstheme="minorHAnsi"/>
          <w:sz w:val="18"/>
          <w:szCs w:val="18"/>
          <w:lang w:val="en-GB"/>
        </w:rPr>
      </w:pPr>
      <w:r w:rsidRPr="00E47F41">
        <w:rPr>
          <w:rStyle w:val="FootnoteReference"/>
          <w:rFonts w:asciiTheme="minorHAnsi" w:hAnsiTheme="minorHAnsi" w:cstheme="minorHAnsi"/>
          <w:sz w:val="18"/>
          <w:szCs w:val="18"/>
        </w:rPr>
        <w:footnoteRef/>
      </w:r>
      <w:r w:rsidRPr="00E47F41">
        <w:rPr>
          <w:rFonts w:asciiTheme="minorHAnsi" w:hAnsiTheme="minorHAnsi" w:cstheme="minorHAnsi"/>
          <w:sz w:val="18"/>
          <w:szCs w:val="18"/>
          <w:lang w:val="en-GB"/>
        </w:rPr>
        <w:t xml:space="preserve"> </w:t>
      </w:r>
      <w:r w:rsidRPr="00E47F41">
        <w:rPr>
          <w:rFonts w:asciiTheme="minorHAnsi" w:hAnsiTheme="minorHAnsi" w:cstheme="minorHAnsi"/>
          <w:sz w:val="18"/>
          <w:szCs w:val="18"/>
          <w:lang w:val="en-GB"/>
        </w:rPr>
        <w:tab/>
        <w:t>OJEU L 8 of 12.1.2001, p. 1.</w:t>
      </w:r>
    </w:p>
  </w:footnote>
  <w:footnote w:id="2">
    <w:p w:rsidR="004C028F" w:rsidRPr="00E47F41" w:rsidRDefault="004C028F" w:rsidP="004C028F">
      <w:pPr>
        <w:pStyle w:val="FootnoteText"/>
        <w:spacing w:after="0"/>
        <w:ind w:left="284" w:hanging="284"/>
        <w:rPr>
          <w:rFonts w:asciiTheme="minorHAnsi" w:hAnsiTheme="minorHAnsi" w:cstheme="minorHAnsi"/>
          <w:sz w:val="18"/>
          <w:szCs w:val="18"/>
          <w:lang w:val="en-GB"/>
        </w:rPr>
      </w:pPr>
      <w:r w:rsidRPr="00E47F41">
        <w:rPr>
          <w:rStyle w:val="FootnoteReference"/>
          <w:rFonts w:asciiTheme="minorHAnsi" w:hAnsiTheme="minorHAnsi" w:cstheme="minorHAnsi"/>
          <w:sz w:val="18"/>
          <w:szCs w:val="18"/>
        </w:rPr>
        <w:footnoteRef/>
      </w:r>
      <w:r w:rsidRPr="00E47F41">
        <w:rPr>
          <w:rFonts w:asciiTheme="minorHAnsi" w:hAnsiTheme="minorHAnsi" w:cstheme="minorHAnsi"/>
          <w:sz w:val="18"/>
          <w:szCs w:val="18"/>
          <w:lang w:val="en-GB"/>
        </w:rPr>
        <w:tab/>
        <w:t>Regulation (E</w:t>
      </w:r>
      <w:r>
        <w:rPr>
          <w:rFonts w:asciiTheme="minorHAnsi" w:hAnsiTheme="minorHAnsi" w:cstheme="minorHAnsi"/>
          <w:sz w:val="18"/>
          <w:szCs w:val="18"/>
          <w:lang w:val="en-GB"/>
        </w:rPr>
        <w:t>U</w:t>
      </w:r>
      <w:r w:rsidRPr="00E47F41">
        <w:rPr>
          <w:rFonts w:asciiTheme="minorHAnsi" w:hAnsiTheme="minorHAnsi" w:cstheme="minorHAnsi"/>
          <w:sz w:val="18"/>
          <w:szCs w:val="18"/>
          <w:lang w:val="en-GB"/>
        </w:rPr>
        <w:t xml:space="preserve">, </w:t>
      </w:r>
      <w:proofErr w:type="gramStart"/>
      <w:r w:rsidRPr="00E47F41">
        <w:rPr>
          <w:rFonts w:asciiTheme="minorHAnsi" w:hAnsiTheme="minorHAnsi" w:cstheme="minorHAnsi"/>
          <w:sz w:val="18"/>
          <w:szCs w:val="18"/>
          <w:lang w:val="en-GB"/>
        </w:rPr>
        <w:t>Euratom</w:t>
      </w:r>
      <w:proofErr w:type="gramEnd"/>
      <w:r w:rsidRPr="00E47F41">
        <w:rPr>
          <w:rFonts w:asciiTheme="minorHAnsi" w:hAnsiTheme="minorHAnsi" w:cstheme="minorHAnsi"/>
          <w:sz w:val="18"/>
          <w:szCs w:val="18"/>
          <w:lang w:val="en-GB"/>
        </w:rPr>
        <w:t>) N</w:t>
      </w:r>
      <w:r>
        <w:rPr>
          <w:rFonts w:asciiTheme="minorHAnsi" w:hAnsiTheme="minorHAnsi" w:cstheme="minorHAnsi"/>
          <w:sz w:val="18"/>
          <w:szCs w:val="18"/>
          <w:lang w:val="en-GB"/>
        </w:rPr>
        <w:t>o 96</w:t>
      </w:r>
      <w:r w:rsidRPr="00E47F41">
        <w:rPr>
          <w:rFonts w:asciiTheme="minorHAnsi" w:hAnsiTheme="minorHAnsi" w:cstheme="minorHAnsi"/>
          <w:sz w:val="18"/>
          <w:szCs w:val="18"/>
          <w:lang w:val="en-GB"/>
        </w:rPr>
        <w:t>6/20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 xml:space="preserve">2 of </w:t>
      </w:r>
      <w:r>
        <w:rPr>
          <w:rFonts w:asciiTheme="minorHAnsi" w:hAnsiTheme="minorHAnsi" w:cstheme="minorHAnsi"/>
          <w:sz w:val="18"/>
          <w:szCs w:val="18"/>
          <w:lang w:val="en-GB"/>
        </w:rPr>
        <w:t xml:space="preserve">the European Parliament and of the Council of </w:t>
      </w:r>
      <w:r w:rsidRPr="00E47F41">
        <w:rPr>
          <w:rFonts w:asciiTheme="minorHAnsi" w:hAnsiTheme="minorHAnsi" w:cstheme="minorHAnsi"/>
          <w:sz w:val="18"/>
          <w:szCs w:val="18"/>
          <w:lang w:val="en-GB"/>
        </w:rPr>
        <w:t xml:space="preserve">25 </w:t>
      </w:r>
      <w:r>
        <w:rPr>
          <w:rFonts w:asciiTheme="minorHAnsi" w:hAnsiTheme="minorHAnsi" w:cstheme="minorHAnsi"/>
          <w:sz w:val="18"/>
          <w:szCs w:val="18"/>
          <w:lang w:val="en-GB"/>
        </w:rPr>
        <w:t>October</w:t>
      </w:r>
      <w:r w:rsidRPr="00E47F41">
        <w:rPr>
          <w:rFonts w:asciiTheme="minorHAnsi" w:hAnsiTheme="minorHAnsi" w:cstheme="minorHAnsi"/>
          <w:sz w:val="18"/>
          <w:szCs w:val="18"/>
          <w:lang w:val="en-GB"/>
        </w:rPr>
        <w:t xml:space="preserve"> 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2</w:t>
      </w:r>
      <w:r>
        <w:rPr>
          <w:rFonts w:asciiTheme="minorHAnsi" w:hAnsiTheme="minorHAnsi" w:cstheme="minorHAnsi"/>
          <w:sz w:val="18"/>
          <w:szCs w:val="18"/>
          <w:lang w:val="en-GB"/>
        </w:rPr>
        <w:t xml:space="preserve">, </w:t>
      </w:r>
      <w:r w:rsidRPr="00E47F41">
        <w:rPr>
          <w:rFonts w:asciiTheme="minorHAnsi" w:hAnsiTheme="minorHAnsi" w:cstheme="minorHAnsi"/>
          <w:sz w:val="18"/>
          <w:szCs w:val="18"/>
          <w:lang w:val="en-GB"/>
        </w:rPr>
        <w:t>OJEU L 2</w:t>
      </w:r>
      <w:r>
        <w:rPr>
          <w:rFonts w:asciiTheme="minorHAnsi" w:hAnsiTheme="minorHAnsi" w:cstheme="minorHAnsi"/>
          <w:sz w:val="18"/>
          <w:szCs w:val="18"/>
          <w:lang w:val="en-GB"/>
        </w:rPr>
        <w:t>9</w:t>
      </w:r>
      <w:r w:rsidRPr="00E47F41">
        <w:rPr>
          <w:rFonts w:asciiTheme="minorHAnsi" w:hAnsiTheme="minorHAnsi" w:cstheme="minorHAnsi"/>
          <w:sz w:val="18"/>
          <w:szCs w:val="18"/>
          <w:lang w:val="en-GB"/>
        </w:rPr>
        <w:t>8</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 xml:space="preserve"> of </w:t>
      </w:r>
      <w:r>
        <w:rPr>
          <w:rFonts w:asciiTheme="minorHAnsi" w:hAnsiTheme="minorHAnsi" w:cstheme="minorHAnsi"/>
          <w:sz w:val="18"/>
          <w:szCs w:val="18"/>
          <w:lang w:val="en-GB"/>
        </w:rPr>
        <w:t>2</w:t>
      </w:r>
      <w:r w:rsidRPr="00E47F41">
        <w:rPr>
          <w:rFonts w:asciiTheme="minorHAnsi" w:hAnsiTheme="minorHAnsi" w:cstheme="minorHAnsi"/>
          <w:sz w:val="18"/>
          <w:szCs w:val="18"/>
          <w:lang w:val="en-GB"/>
        </w:rPr>
        <w:t>6.</w:t>
      </w:r>
      <w:r>
        <w:rPr>
          <w:rFonts w:asciiTheme="minorHAnsi" w:hAnsiTheme="minorHAnsi" w:cstheme="minorHAnsi"/>
          <w:sz w:val="18"/>
          <w:szCs w:val="18"/>
          <w:lang w:val="en-GB"/>
        </w:rPr>
        <w:t>10</w:t>
      </w:r>
      <w:r w:rsidRPr="00E47F41">
        <w:rPr>
          <w:rFonts w:asciiTheme="minorHAnsi" w:hAnsiTheme="minorHAnsi" w:cstheme="minorHAnsi"/>
          <w:sz w:val="18"/>
          <w:szCs w:val="18"/>
          <w:lang w:val="en-GB"/>
        </w:rPr>
        <w:t>.20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Default="008E7239">
    <w:pPr>
      <w:pStyle w:val="Header"/>
      <w:jc w:val="right"/>
    </w:pPr>
  </w:p>
  <w:p w:rsidR="0002690D" w:rsidRDefault="008E7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8" w:type="dxa"/>
      <w:tblLook w:val="01E0" w:firstRow="1" w:lastRow="1" w:firstColumn="1" w:lastColumn="1" w:noHBand="0" w:noVBand="0"/>
    </w:tblPr>
    <w:tblGrid>
      <w:gridCol w:w="3969"/>
      <w:gridCol w:w="4959"/>
    </w:tblGrid>
    <w:tr w:rsidR="0002690D" w:rsidTr="0051398B">
      <w:tc>
        <w:tcPr>
          <w:tcW w:w="3969" w:type="dxa"/>
          <w:shd w:val="clear" w:color="auto" w:fill="auto"/>
        </w:tcPr>
        <w:p w:rsidR="0002690D" w:rsidRPr="0051398B" w:rsidRDefault="008E7239" w:rsidP="0051398B">
          <w:pPr>
            <w:pStyle w:val="Header"/>
            <w:spacing w:before="360" w:after="240"/>
            <w:jc w:val="both"/>
            <w:rPr>
              <w:rFonts w:ascii="Arial" w:hAnsi="Arial" w:cs="Arial"/>
              <w:b/>
              <w:sz w:val="20"/>
            </w:rPr>
          </w:pPr>
        </w:p>
      </w:tc>
      <w:tc>
        <w:tcPr>
          <w:tcW w:w="4959" w:type="dxa"/>
          <w:shd w:val="clear" w:color="auto" w:fill="auto"/>
        </w:tcPr>
        <w:p w:rsidR="0002690D" w:rsidRDefault="00113D06" w:rsidP="0051398B">
          <w:pPr>
            <w:pStyle w:val="Header"/>
            <w:spacing w:before="60" w:after="120"/>
            <w:jc w:val="both"/>
          </w:pPr>
          <w:r w:rsidRPr="0051398B">
            <w:rPr>
              <w:rFonts w:ascii="Arial" w:hAnsi="Arial" w:cs="Arial"/>
              <w:b/>
              <w:bCs/>
              <w:kern w:val="32"/>
              <w:sz w:val="32"/>
              <w:szCs w:val="32"/>
            </w:rPr>
            <w:t xml:space="preserve">           </w:t>
          </w:r>
          <w:r>
            <w:rPr>
              <w:rFonts w:ascii="Arial" w:hAnsi="Arial" w:cs="Arial"/>
              <w:b/>
              <w:bCs/>
              <w:noProof/>
              <w:snapToGrid/>
              <w:kern w:val="32"/>
              <w:sz w:val="32"/>
              <w:szCs w:val="32"/>
            </w:rPr>
            <w:drawing>
              <wp:inline distT="0" distB="0" distL="0" distR="0" wp14:anchorId="00C7D901" wp14:editId="0DDCA195">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02690D" w:rsidRDefault="008E7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F9B"/>
    <w:multiLevelType w:val="hybridMultilevel"/>
    <w:tmpl w:val="2BD050DA"/>
    <w:lvl w:ilvl="0" w:tplc="F1F2937A">
      <w:start w:val="1"/>
      <w:numFmt w:val="bullet"/>
      <w:lvlText w:val=""/>
      <w:lvlJc w:val="left"/>
      <w:pPr>
        <w:tabs>
          <w:tab w:val="num" w:pos="567"/>
        </w:tabs>
        <w:ind w:left="567" w:hanging="454"/>
      </w:pPr>
      <w:rPr>
        <w:rFonts w:ascii="Wingdings" w:hAnsi="Wingdings" w:hint="default"/>
      </w:rPr>
    </w:lvl>
    <w:lvl w:ilvl="1" w:tplc="816A30A8">
      <w:start w:val="1"/>
      <w:numFmt w:val="lowerLetter"/>
      <w:lvlText w:val="(%2)"/>
      <w:lvlJc w:val="left"/>
      <w:pPr>
        <w:tabs>
          <w:tab w:val="num" w:pos="567"/>
        </w:tabs>
        <w:ind w:left="567" w:hanging="28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123907"/>
    <w:multiLevelType w:val="hybridMultilevel"/>
    <w:tmpl w:val="27F8C48E"/>
    <w:lvl w:ilvl="0" w:tplc="93523276">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4FA10F7"/>
    <w:multiLevelType w:val="hybridMultilevel"/>
    <w:tmpl w:val="A65A3828"/>
    <w:lvl w:ilvl="0" w:tplc="6E2CE6C4">
      <w:numFmt w:val="bullet"/>
      <w:lvlText w:val="-"/>
      <w:lvlJc w:val="left"/>
      <w:pPr>
        <w:ind w:left="1440" w:hanging="360"/>
      </w:pPr>
      <w:rPr>
        <w:rFonts w:ascii="Calibri" w:eastAsia="Times New Roman"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
    <w:nsid w:val="77B76875"/>
    <w:multiLevelType w:val="hybridMultilevel"/>
    <w:tmpl w:val="E50236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A1"/>
    <w:rsid w:val="00052E3D"/>
    <w:rsid w:val="00101D60"/>
    <w:rsid w:val="00111FDA"/>
    <w:rsid w:val="00113D06"/>
    <w:rsid w:val="0020621B"/>
    <w:rsid w:val="00253AFF"/>
    <w:rsid w:val="002604C7"/>
    <w:rsid w:val="0028070C"/>
    <w:rsid w:val="00281C30"/>
    <w:rsid w:val="002B6268"/>
    <w:rsid w:val="002E0DA1"/>
    <w:rsid w:val="004C028F"/>
    <w:rsid w:val="004E4037"/>
    <w:rsid w:val="004E7FB8"/>
    <w:rsid w:val="00537D17"/>
    <w:rsid w:val="005512D7"/>
    <w:rsid w:val="0058079C"/>
    <w:rsid w:val="005F49E7"/>
    <w:rsid w:val="006C3438"/>
    <w:rsid w:val="00812BA4"/>
    <w:rsid w:val="0082238A"/>
    <w:rsid w:val="00846C97"/>
    <w:rsid w:val="008D2B64"/>
    <w:rsid w:val="008E7239"/>
    <w:rsid w:val="00935FC7"/>
    <w:rsid w:val="009F2264"/>
    <w:rsid w:val="00A319A9"/>
    <w:rsid w:val="00A620CC"/>
    <w:rsid w:val="00AB1010"/>
    <w:rsid w:val="00AE201D"/>
    <w:rsid w:val="00BE7024"/>
    <w:rsid w:val="00DD6B6C"/>
    <w:rsid w:val="00E92804"/>
    <w:rsid w:val="00F5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7AD3A-6D39-47C0-9F09-BCFFD45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A1"/>
    <w:pPr>
      <w:spacing w:after="0" w:line="240" w:lineRule="auto"/>
    </w:pPr>
    <w:rPr>
      <w:rFonts w:ascii="Times New Roman" w:eastAsia="Times New Roman" w:hAnsi="Times New Roman" w:cs="Times New Roman"/>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E0DA1"/>
    <w:pPr>
      <w:spacing w:after="240"/>
      <w:ind w:left="357" w:hanging="357"/>
      <w:jc w:val="both"/>
    </w:pPr>
    <w:rPr>
      <w:sz w:val="20"/>
      <w:szCs w:val="20"/>
      <w:lang w:val="fr-FR"/>
    </w:rPr>
  </w:style>
  <w:style w:type="character" w:customStyle="1" w:styleId="FootnoteTextChar">
    <w:name w:val="Footnote Text Char"/>
    <w:basedOn w:val="DefaultParagraphFont"/>
    <w:link w:val="FootnoteText"/>
    <w:rsid w:val="002E0DA1"/>
    <w:rPr>
      <w:rFonts w:ascii="Times New Roman" w:eastAsia="Times New Roman" w:hAnsi="Times New Roman" w:cs="Times New Roman"/>
      <w:snapToGrid w:val="0"/>
      <w:sz w:val="20"/>
      <w:szCs w:val="20"/>
      <w:lang w:val="fr-FR" w:eastAsia="en-GB"/>
    </w:rPr>
  </w:style>
  <w:style w:type="character" w:styleId="FootnoteReference">
    <w:name w:val="footnote reference"/>
    <w:rsid w:val="002E0DA1"/>
    <w:rPr>
      <w:vertAlign w:val="superscript"/>
    </w:rPr>
  </w:style>
  <w:style w:type="paragraph" w:styleId="Header">
    <w:name w:val="header"/>
    <w:basedOn w:val="Normal"/>
    <w:link w:val="HeaderChar"/>
    <w:rsid w:val="002E0DA1"/>
    <w:pPr>
      <w:tabs>
        <w:tab w:val="center" w:pos="4153"/>
        <w:tab w:val="right" w:pos="8306"/>
      </w:tabs>
    </w:pPr>
  </w:style>
  <w:style w:type="character" w:customStyle="1" w:styleId="HeaderChar">
    <w:name w:val="Header Char"/>
    <w:basedOn w:val="DefaultParagraphFont"/>
    <w:link w:val="Header"/>
    <w:rsid w:val="002E0DA1"/>
    <w:rPr>
      <w:rFonts w:ascii="Times New Roman" w:eastAsia="Times New Roman" w:hAnsi="Times New Roman" w:cs="Times New Roman"/>
      <w:snapToGrid w:val="0"/>
      <w:sz w:val="24"/>
      <w:szCs w:val="24"/>
      <w:lang w:eastAsia="en-GB"/>
    </w:rPr>
  </w:style>
  <w:style w:type="paragraph" w:styleId="BlockText">
    <w:name w:val="Block Text"/>
    <w:basedOn w:val="Normal"/>
    <w:rsid w:val="002E0DA1"/>
    <w:pPr>
      <w:keepLines/>
      <w:ind w:left="1440" w:right="788"/>
      <w:jc w:val="both"/>
    </w:pPr>
    <w:rPr>
      <w:rFonts w:ascii="Arial Narrow" w:hAnsi="Arial Narrow"/>
      <w:snapToGrid/>
      <w:szCs w:val="20"/>
      <w:lang w:eastAsia="en-US"/>
    </w:rPr>
  </w:style>
  <w:style w:type="character" w:styleId="Hyperlink">
    <w:name w:val="Hyperlink"/>
    <w:rsid w:val="002E0DA1"/>
    <w:rPr>
      <w:color w:val="0000FF"/>
      <w:u w:val="single"/>
    </w:rPr>
  </w:style>
  <w:style w:type="paragraph" w:styleId="Footer">
    <w:name w:val="footer"/>
    <w:basedOn w:val="Normal"/>
    <w:link w:val="FooterChar"/>
    <w:uiPriority w:val="99"/>
    <w:rsid w:val="002E0DA1"/>
    <w:pPr>
      <w:tabs>
        <w:tab w:val="center" w:pos="4153"/>
        <w:tab w:val="right" w:pos="8306"/>
      </w:tabs>
    </w:pPr>
  </w:style>
  <w:style w:type="character" w:customStyle="1" w:styleId="FooterChar">
    <w:name w:val="Footer Char"/>
    <w:basedOn w:val="DefaultParagraphFont"/>
    <w:link w:val="Footer"/>
    <w:uiPriority w:val="99"/>
    <w:rsid w:val="002E0DA1"/>
    <w:rPr>
      <w:rFonts w:ascii="Times New Roman" w:eastAsia="Times New Roman" w:hAnsi="Times New Roman" w:cs="Times New Roman"/>
      <w:snapToGrid w:val="0"/>
      <w:sz w:val="24"/>
      <w:szCs w:val="24"/>
      <w:lang w:eastAsia="en-GB"/>
    </w:rPr>
  </w:style>
  <w:style w:type="paragraph" w:customStyle="1" w:styleId="Text2">
    <w:name w:val="Text 2"/>
    <w:basedOn w:val="Normal"/>
    <w:rsid w:val="002E0DA1"/>
    <w:pPr>
      <w:tabs>
        <w:tab w:val="left" w:pos="2160"/>
      </w:tabs>
      <w:spacing w:after="240"/>
      <w:ind w:left="1077"/>
      <w:jc w:val="both"/>
    </w:pPr>
    <w:rPr>
      <w:snapToGrid/>
      <w:szCs w:val="20"/>
      <w:lang w:val="fr-FR" w:eastAsia="en-US"/>
    </w:rPr>
  </w:style>
  <w:style w:type="paragraph" w:styleId="BalloonText">
    <w:name w:val="Balloon Text"/>
    <w:basedOn w:val="Normal"/>
    <w:link w:val="BalloonTextChar"/>
    <w:uiPriority w:val="99"/>
    <w:semiHidden/>
    <w:unhideWhenUsed/>
    <w:rsid w:val="002E0DA1"/>
    <w:rPr>
      <w:rFonts w:ascii="Tahoma" w:hAnsi="Tahoma" w:cs="Tahoma"/>
      <w:sz w:val="16"/>
      <w:szCs w:val="16"/>
    </w:rPr>
  </w:style>
  <w:style w:type="character" w:customStyle="1" w:styleId="BalloonTextChar">
    <w:name w:val="Balloon Text Char"/>
    <w:basedOn w:val="DefaultParagraphFont"/>
    <w:link w:val="BalloonText"/>
    <w:uiPriority w:val="99"/>
    <w:semiHidden/>
    <w:rsid w:val="002E0DA1"/>
    <w:rPr>
      <w:rFonts w:ascii="Tahoma" w:eastAsia="Times New Roman" w:hAnsi="Tahoma" w:cs="Tahoma"/>
      <w:snapToGrid w:val="0"/>
      <w:sz w:val="16"/>
      <w:szCs w:val="16"/>
      <w:lang w:eastAsia="en-GB"/>
    </w:rPr>
  </w:style>
  <w:style w:type="table" w:styleId="TableGrid">
    <w:name w:val="Table Grid"/>
    <w:basedOn w:val="TableNormal"/>
    <w:uiPriority w:val="59"/>
    <w:rsid w:val="008D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268"/>
    <w:pPr>
      <w:ind w:left="720"/>
      <w:contextualSpacing/>
    </w:pPr>
  </w:style>
  <w:style w:type="paragraph" w:customStyle="1" w:styleId="ListBullet1">
    <w:name w:val="List Bullet 1"/>
    <w:basedOn w:val="Normal"/>
    <w:rsid w:val="004C028F"/>
    <w:pPr>
      <w:numPr>
        <w:numId w:val="5"/>
      </w:numPr>
      <w:spacing w:after="240"/>
      <w:jc w:val="both"/>
    </w:pPr>
    <w:rPr>
      <w:snapToGrid/>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ea.europa.eu/about-us/ten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8</cp:revision>
  <cp:lastPrinted>2014-12-11T09:39:00Z</cp:lastPrinted>
  <dcterms:created xsi:type="dcterms:W3CDTF">2014-12-09T09:24:00Z</dcterms:created>
  <dcterms:modified xsi:type="dcterms:W3CDTF">2014-12-11T09:40:00Z</dcterms:modified>
</cp:coreProperties>
</file>