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4BA10" w14:textId="77777777" w:rsidR="00C13F91" w:rsidRDefault="00C13F91" w:rsidP="005120EB">
      <w:pPr>
        <w:pStyle w:val="Text2"/>
        <w:spacing w:before="120" w:after="120"/>
        <w:ind w:left="0"/>
        <w:jc w:val="center"/>
        <w:rPr>
          <w:rFonts w:asciiTheme="minorHAnsi" w:hAnsiTheme="minorHAnsi" w:cstheme="minorHAnsi"/>
          <w:b/>
          <w:i/>
          <w:sz w:val="22"/>
          <w:szCs w:val="22"/>
          <w:lang w:val="en-GB"/>
        </w:rPr>
      </w:pPr>
    </w:p>
    <w:p w14:paraId="3062DCAB" w14:textId="77777777" w:rsidR="00D75A4C" w:rsidRDefault="00D75A4C" w:rsidP="005120EB">
      <w:pPr>
        <w:pStyle w:val="Text2"/>
        <w:spacing w:before="120" w:after="120"/>
        <w:ind w:left="0"/>
        <w:jc w:val="center"/>
        <w:rPr>
          <w:rFonts w:asciiTheme="minorHAnsi" w:hAnsiTheme="minorHAnsi" w:cstheme="minorHAnsi"/>
          <w:b/>
          <w:i/>
          <w:sz w:val="22"/>
          <w:szCs w:val="22"/>
          <w:lang w:val="en-GB"/>
        </w:rPr>
      </w:pPr>
    </w:p>
    <w:p w14:paraId="5BB85254" w14:textId="77777777" w:rsidR="006A4B37" w:rsidRDefault="006A4B37" w:rsidP="006A4B37">
      <w:pPr>
        <w:pStyle w:val="Text2"/>
        <w:spacing w:before="120" w:after="120"/>
        <w:ind w:left="2160" w:hanging="2160"/>
        <w:jc w:val="left"/>
        <w:rPr>
          <w:rFonts w:asciiTheme="minorHAnsi" w:hAnsiTheme="minorHAnsi" w:cstheme="minorHAnsi"/>
          <w:b/>
          <w:sz w:val="22"/>
          <w:szCs w:val="22"/>
          <w:lang w:val="en-GB"/>
        </w:rPr>
      </w:pPr>
      <w:r>
        <w:rPr>
          <w:rFonts w:asciiTheme="minorHAnsi" w:hAnsiTheme="minorHAnsi" w:cstheme="minorHAnsi"/>
          <w:b/>
          <w:sz w:val="22"/>
          <w:szCs w:val="22"/>
          <w:lang w:val="en-GB"/>
        </w:rPr>
        <w:t>Title:</w:t>
      </w:r>
      <w:r>
        <w:rPr>
          <w:rFonts w:asciiTheme="minorHAnsi" w:hAnsiTheme="minorHAnsi" w:cstheme="minorHAnsi"/>
          <w:b/>
          <w:sz w:val="22"/>
          <w:szCs w:val="22"/>
          <w:lang w:val="en-GB"/>
        </w:rPr>
        <w:tab/>
        <w:t>Expert assistance with indicators, analysis, assessments and policy evaluation in support of the 7</w:t>
      </w:r>
      <w:r w:rsidRPr="006A4B37">
        <w:rPr>
          <w:rFonts w:asciiTheme="minorHAnsi" w:hAnsiTheme="minorHAnsi" w:cstheme="minorHAnsi"/>
          <w:b/>
          <w:sz w:val="22"/>
          <w:szCs w:val="22"/>
          <w:vertAlign w:val="superscript"/>
          <w:lang w:val="en-GB"/>
        </w:rPr>
        <w:t>th</w:t>
      </w:r>
      <w:r>
        <w:rPr>
          <w:rFonts w:asciiTheme="minorHAnsi" w:hAnsiTheme="minorHAnsi" w:cstheme="minorHAnsi"/>
          <w:b/>
          <w:sz w:val="22"/>
          <w:szCs w:val="22"/>
          <w:lang w:val="en-GB"/>
        </w:rPr>
        <w:t xml:space="preserve"> Environmental Action Programme</w:t>
      </w:r>
    </w:p>
    <w:p w14:paraId="493B41EC" w14:textId="77777777" w:rsidR="005120EB" w:rsidRPr="003A0BB6" w:rsidRDefault="005120EB" w:rsidP="005120EB">
      <w:pPr>
        <w:pStyle w:val="Text2"/>
        <w:spacing w:before="120" w:after="120"/>
        <w:ind w:left="0"/>
        <w:jc w:val="left"/>
        <w:rPr>
          <w:rFonts w:asciiTheme="minorHAnsi" w:hAnsiTheme="minorHAnsi" w:cstheme="minorHAnsi"/>
          <w:b/>
          <w:sz w:val="22"/>
          <w:szCs w:val="22"/>
          <w:lang w:val="en-GB"/>
        </w:rPr>
      </w:pPr>
      <w:r w:rsidRPr="003A0BB6">
        <w:rPr>
          <w:rFonts w:asciiTheme="minorHAnsi" w:hAnsiTheme="minorHAnsi" w:cstheme="minorHAnsi"/>
          <w:b/>
          <w:sz w:val="22"/>
          <w:szCs w:val="22"/>
          <w:lang w:val="en-GB"/>
        </w:rPr>
        <w:t xml:space="preserve">Reference: </w:t>
      </w:r>
      <w:r w:rsidRPr="003A0BB6">
        <w:rPr>
          <w:rFonts w:asciiTheme="minorHAnsi" w:hAnsiTheme="minorHAnsi" w:cstheme="minorHAnsi"/>
          <w:b/>
          <w:sz w:val="22"/>
          <w:szCs w:val="22"/>
          <w:lang w:val="en-GB"/>
        </w:rPr>
        <w:tab/>
        <w:t>Open call for tender EEA/</w:t>
      </w:r>
      <w:r w:rsidR="0032767B">
        <w:rPr>
          <w:rFonts w:asciiTheme="minorHAnsi" w:hAnsiTheme="minorHAnsi" w:cstheme="minorHAnsi"/>
          <w:b/>
          <w:sz w:val="22"/>
          <w:szCs w:val="22"/>
          <w:lang w:val="en-GB"/>
        </w:rPr>
        <w:t>IEA</w:t>
      </w:r>
      <w:r w:rsidRPr="003A0BB6">
        <w:rPr>
          <w:rFonts w:asciiTheme="minorHAnsi" w:hAnsiTheme="minorHAnsi" w:cstheme="minorHAnsi"/>
          <w:b/>
          <w:sz w:val="22"/>
          <w:szCs w:val="22"/>
          <w:lang w:val="en-GB"/>
        </w:rPr>
        <w:t>/</w:t>
      </w:r>
      <w:r w:rsidR="002A7293">
        <w:rPr>
          <w:rFonts w:asciiTheme="minorHAnsi" w:hAnsiTheme="minorHAnsi" w:cstheme="minorHAnsi"/>
          <w:b/>
          <w:sz w:val="22"/>
          <w:szCs w:val="22"/>
          <w:lang w:val="en-GB"/>
        </w:rPr>
        <w:t>14</w:t>
      </w:r>
      <w:r w:rsidRPr="003A0BB6">
        <w:rPr>
          <w:rFonts w:asciiTheme="minorHAnsi" w:hAnsiTheme="minorHAnsi" w:cstheme="minorHAnsi"/>
          <w:b/>
          <w:sz w:val="22"/>
          <w:szCs w:val="22"/>
          <w:lang w:val="en-GB"/>
        </w:rPr>
        <w:t>/</w:t>
      </w:r>
      <w:r w:rsidR="002A7293" w:rsidRPr="003A0BB6">
        <w:rPr>
          <w:rFonts w:asciiTheme="minorHAnsi" w:hAnsiTheme="minorHAnsi" w:cstheme="minorHAnsi"/>
          <w:b/>
          <w:sz w:val="22"/>
          <w:szCs w:val="22"/>
          <w:lang w:val="en-GB"/>
        </w:rPr>
        <w:t>0</w:t>
      </w:r>
      <w:r w:rsidR="002A7293">
        <w:rPr>
          <w:rFonts w:asciiTheme="minorHAnsi" w:hAnsiTheme="minorHAnsi" w:cstheme="minorHAnsi"/>
          <w:b/>
          <w:sz w:val="22"/>
          <w:szCs w:val="22"/>
          <w:lang w:val="en-GB"/>
        </w:rPr>
        <w:t>06</w:t>
      </w:r>
    </w:p>
    <w:p w14:paraId="015CD9AC" w14:textId="326EF3E7" w:rsidR="005120EB" w:rsidRPr="003A0BB6" w:rsidRDefault="005120EB" w:rsidP="005120EB">
      <w:pPr>
        <w:pStyle w:val="Text2"/>
        <w:spacing w:before="120" w:after="120"/>
        <w:ind w:left="0"/>
        <w:jc w:val="left"/>
        <w:rPr>
          <w:rFonts w:asciiTheme="minorHAnsi" w:hAnsiTheme="minorHAnsi" w:cstheme="minorHAnsi"/>
          <w:b/>
          <w:sz w:val="22"/>
          <w:szCs w:val="22"/>
          <w:lang w:val="en-GB"/>
        </w:rPr>
      </w:pPr>
      <w:r w:rsidRPr="003A0BB6">
        <w:rPr>
          <w:rFonts w:asciiTheme="minorHAnsi" w:hAnsiTheme="minorHAnsi" w:cstheme="minorHAnsi"/>
          <w:b/>
          <w:sz w:val="22"/>
          <w:szCs w:val="22"/>
          <w:lang w:val="en-GB"/>
        </w:rPr>
        <w:t>Closing date:</w:t>
      </w:r>
      <w:r w:rsidRPr="003A0BB6">
        <w:rPr>
          <w:rFonts w:asciiTheme="minorHAnsi" w:hAnsiTheme="minorHAnsi" w:cstheme="minorHAnsi"/>
          <w:b/>
          <w:sz w:val="22"/>
          <w:szCs w:val="22"/>
          <w:lang w:val="en-GB"/>
        </w:rPr>
        <w:tab/>
      </w:r>
      <w:r w:rsidR="009228E1" w:rsidRPr="009228E1">
        <w:rPr>
          <w:rFonts w:asciiTheme="minorHAnsi" w:hAnsiTheme="minorHAnsi" w:cstheme="minorHAnsi"/>
          <w:b/>
          <w:sz w:val="22"/>
          <w:szCs w:val="22"/>
          <w:highlight w:val="yellow"/>
          <w:lang w:val="en-GB"/>
        </w:rPr>
        <w:t>12</w:t>
      </w:r>
      <w:r w:rsidR="00E400C3" w:rsidRPr="009228E1">
        <w:rPr>
          <w:rFonts w:asciiTheme="minorHAnsi" w:hAnsiTheme="minorHAnsi" w:cstheme="minorHAnsi"/>
          <w:b/>
          <w:sz w:val="22"/>
          <w:szCs w:val="22"/>
          <w:highlight w:val="yellow"/>
          <w:lang w:val="en-GB"/>
        </w:rPr>
        <w:t>.1.2015</w:t>
      </w:r>
      <w:r w:rsidRPr="003A0BB6">
        <w:rPr>
          <w:rFonts w:asciiTheme="minorHAnsi" w:hAnsiTheme="minorHAnsi" w:cstheme="minorHAnsi"/>
          <w:b/>
          <w:sz w:val="22"/>
          <w:szCs w:val="22"/>
          <w:lang w:val="en-GB"/>
        </w:rPr>
        <w:tab/>
      </w:r>
    </w:p>
    <w:p w14:paraId="62175447" w14:textId="77777777" w:rsidR="005120EB" w:rsidRPr="003A0BB6" w:rsidRDefault="005120EB" w:rsidP="005120EB">
      <w:pPr>
        <w:pStyle w:val="Text2"/>
        <w:spacing w:before="120" w:after="120"/>
        <w:ind w:left="0"/>
        <w:rPr>
          <w:rFonts w:asciiTheme="minorHAnsi" w:hAnsiTheme="minorHAnsi" w:cstheme="minorHAnsi"/>
          <w:sz w:val="22"/>
          <w:szCs w:val="22"/>
          <w:lang w:val="en-GB"/>
        </w:rPr>
      </w:pPr>
    </w:p>
    <w:p w14:paraId="34091BDC" w14:textId="77777777" w:rsidR="005120EB" w:rsidRPr="003A0BB6" w:rsidRDefault="005120EB" w:rsidP="00064C74">
      <w:pPr>
        <w:numPr>
          <w:ilvl w:val="0"/>
          <w:numId w:val="5"/>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Introduction to EEA</w:t>
      </w:r>
    </w:p>
    <w:p w14:paraId="5C7E93B9" w14:textId="77777777" w:rsidR="003F40EC" w:rsidRPr="003A0BB6" w:rsidRDefault="005120EB" w:rsidP="003F40EC">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European Environment Agency (EEA) is a European Union public body governed by Regulation (EC) No 401/2009 of the European Parliament and of the Council of 23 April 2009</w:t>
      </w:r>
      <w:r w:rsidRPr="003A0BB6">
        <w:rPr>
          <w:rStyle w:val="FootnoteReference"/>
          <w:rFonts w:asciiTheme="minorHAnsi" w:hAnsiTheme="minorHAnsi" w:cstheme="minorHAnsi"/>
          <w:sz w:val="22"/>
          <w:szCs w:val="22"/>
          <w:lang w:val="en-GB"/>
        </w:rPr>
        <w:footnoteReference w:id="1"/>
      </w:r>
      <w:r w:rsidRPr="003A0BB6">
        <w:rPr>
          <w:rFonts w:asciiTheme="minorHAnsi" w:hAnsiTheme="minorHAnsi" w:cstheme="minorHAnsi"/>
          <w:sz w:val="22"/>
          <w:szCs w:val="22"/>
          <w:lang w:val="en-GB"/>
        </w:rPr>
        <w:t>. The EEA role is to support the European Union in the development and implementation of environmental policy by providing relevant, reliable, targeted and timely information on the state of the environment and future prospects. The EEA also provides the necessary independent scientific knowledge and technical support to enable the Union and the member countries to take appropriate measures to protect and improve the environment as laid down in the Treaty and by successive Community action programmes on the environment and sustainable development. Currently, the EEA has 3</w:t>
      </w:r>
      <w:r w:rsidR="00B60DD9" w:rsidRPr="003A0BB6">
        <w:rPr>
          <w:rFonts w:asciiTheme="minorHAnsi" w:hAnsiTheme="minorHAnsi" w:cstheme="minorHAnsi"/>
          <w:sz w:val="22"/>
          <w:szCs w:val="22"/>
          <w:lang w:val="en-GB"/>
        </w:rPr>
        <w:t>3</w:t>
      </w:r>
      <w:r w:rsidRPr="003A0BB6">
        <w:rPr>
          <w:rFonts w:asciiTheme="minorHAnsi" w:hAnsiTheme="minorHAnsi" w:cstheme="minorHAnsi"/>
          <w:sz w:val="22"/>
          <w:szCs w:val="22"/>
          <w:lang w:val="en-GB"/>
        </w:rPr>
        <w:t xml:space="preserve"> member countries</w:t>
      </w:r>
      <w:r w:rsidR="00963611">
        <w:rPr>
          <w:rFonts w:asciiTheme="minorHAnsi" w:hAnsiTheme="minorHAnsi" w:cstheme="minorHAnsi"/>
          <w:sz w:val="22"/>
          <w:szCs w:val="22"/>
          <w:lang w:val="en-GB"/>
        </w:rPr>
        <w:t xml:space="preserve"> </w:t>
      </w:r>
      <w:r w:rsidR="00963611">
        <w:rPr>
          <w:rFonts w:asciiTheme="minorHAnsi" w:hAnsiTheme="minorHAnsi" w:cs="Arial"/>
          <w:sz w:val="22"/>
          <w:szCs w:val="22"/>
          <w:lang w:val="en-GB"/>
        </w:rPr>
        <w:t>(the Member States of the European Union, Iceland, Liechtenstein, Norway, Switzerland and Turkey)</w:t>
      </w:r>
      <w:r w:rsidRPr="003A0BB6">
        <w:rPr>
          <w:rFonts w:asciiTheme="minorHAnsi" w:hAnsiTheme="minorHAnsi" w:cstheme="minorHAnsi"/>
          <w:sz w:val="22"/>
          <w:szCs w:val="22"/>
          <w:lang w:val="en-GB"/>
        </w:rPr>
        <w:t>.</w:t>
      </w:r>
    </w:p>
    <w:p w14:paraId="7EF60103" w14:textId="77777777" w:rsidR="005120EB" w:rsidRPr="003A0BB6" w:rsidRDefault="003F40EC" w:rsidP="003F40EC">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EEA is the hub of the European Environment Information and Observation Network (</w:t>
      </w:r>
      <w:proofErr w:type="spellStart"/>
      <w:r w:rsidRPr="003A0BB6">
        <w:rPr>
          <w:rFonts w:asciiTheme="minorHAnsi" w:hAnsiTheme="minorHAnsi" w:cstheme="minorHAnsi"/>
          <w:sz w:val="22"/>
          <w:szCs w:val="22"/>
          <w:lang w:val="en-GB"/>
        </w:rPr>
        <w:t>Eionet</w:t>
      </w:r>
      <w:proofErr w:type="spellEnd"/>
      <w:r w:rsidRPr="003A0BB6">
        <w:rPr>
          <w:rFonts w:asciiTheme="minorHAnsi" w:hAnsiTheme="minorHAnsi" w:cstheme="minorHAnsi"/>
          <w:sz w:val="22"/>
          <w:szCs w:val="22"/>
          <w:lang w:val="en-GB"/>
        </w:rPr>
        <w:t>), a network of around 350 organisations across Europe through which it collects and disseminates environment-related data and information</w:t>
      </w:r>
      <w:r w:rsidR="00E70503" w:rsidRPr="003A0BB6">
        <w:rPr>
          <w:rFonts w:asciiTheme="minorHAnsi" w:hAnsiTheme="minorHAnsi" w:cstheme="minorHAnsi"/>
          <w:sz w:val="22"/>
          <w:szCs w:val="22"/>
          <w:lang w:val="en-GB"/>
        </w:rPr>
        <w:t>, including European Topic Centres</w:t>
      </w:r>
      <w:r w:rsidRPr="003A0BB6">
        <w:rPr>
          <w:rFonts w:asciiTheme="minorHAnsi" w:hAnsiTheme="minorHAnsi" w:cstheme="minorHAnsi"/>
          <w:sz w:val="22"/>
          <w:szCs w:val="22"/>
          <w:lang w:val="en-GB"/>
        </w:rPr>
        <w:t xml:space="preserve">. The EEA and </w:t>
      </w:r>
      <w:proofErr w:type="spellStart"/>
      <w:r w:rsidRPr="003A0BB6">
        <w:rPr>
          <w:rFonts w:asciiTheme="minorHAnsi" w:hAnsiTheme="minorHAnsi" w:cstheme="minorHAnsi"/>
          <w:sz w:val="22"/>
          <w:szCs w:val="22"/>
          <w:lang w:val="en-GB"/>
        </w:rPr>
        <w:t>Eionet</w:t>
      </w:r>
      <w:proofErr w:type="spellEnd"/>
      <w:r w:rsidRPr="003A0BB6">
        <w:rPr>
          <w:rFonts w:asciiTheme="minorHAnsi" w:hAnsiTheme="minorHAnsi" w:cstheme="minorHAnsi"/>
          <w:sz w:val="22"/>
          <w:szCs w:val="22"/>
          <w:lang w:val="en-GB"/>
        </w:rPr>
        <w:t xml:space="preserve"> contribute to the European Shared Environmental Information System (SEIS), a distributed, integrated, web-enabled information system based on a network of public information providers sharing environmental data and information. It builds on existing e-infrastructure, systems and services in the Member States and EU institutions.</w:t>
      </w:r>
    </w:p>
    <w:p w14:paraId="79193433"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Further information about the work of EEA can be obtained on its website: </w:t>
      </w:r>
      <w:hyperlink r:id="rId8" w:history="1">
        <w:r w:rsidRPr="003A0BB6">
          <w:rPr>
            <w:rStyle w:val="Hyperlink"/>
            <w:rFonts w:asciiTheme="minorHAnsi" w:hAnsiTheme="minorHAnsi" w:cstheme="minorHAnsi"/>
            <w:color w:val="auto"/>
            <w:sz w:val="22"/>
            <w:szCs w:val="22"/>
            <w:lang w:val="en-GB"/>
          </w:rPr>
          <w:t>http://www.eea.europa.eu</w:t>
        </w:r>
      </w:hyperlink>
      <w:r w:rsidRPr="003A0BB6">
        <w:rPr>
          <w:rFonts w:asciiTheme="minorHAnsi" w:hAnsiTheme="minorHAnsi" w:cstheme="minorHAnsi"/>
          <w:sz w:val="22"/>
          <w:szCs w:val="22"/>
          <w:lang w:val="en-GB"/>
        </w:rPr>
        <w:t>.</w:t>
      </w:r>
    </w:p>
    <w:p w14:paraId="56F48090" w14:textId="77777777" w:rsidR="005120EB" w:rsidRPr="003A0BB6" w:rsidRDefault="005120EB" w:rsidP="00064C74">
      <w:pPr>
        <w:numPr>
          <w:ilvl w:val="0"/>
          <w:numId w:val="5"/>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br w:type="page"/>
      </w:r>
      <w:r w:rsidRPr="003A0BB6">
        <w:rPr>
          <w:rFonts w:asciiTheme="minorHAnsi" w:hAnsiTheme="minorHAnsi" w:cstheme="minorHAnsi"/>
          <w:b/>
          <w:sz w:val="22"/>
          <w:szCs w:val="22"/>
          <w:lang w:val="en-GB"/>
        </w:rPr>
        <w:lastRenderedPageBreak/>
        <w:t>Presentation of the tender</w:t>
      </w:r>
    </w:p>
    <w:p w14:paraId="7CF4EDD9"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Tenders shall be submitted in accordance with the </w:t>
      </w:r>
      <w:r w:rsidRPr="003A0BB6">
        <w:rPr>
          <w:rFonts w:asciiTheme="minorHAnsi" w:hAnsiTheme="minorHAnsi" w:cstheme="minorHAnsi"/>
          <w:b/>
          <w:i/>
          <w:sz w:val="22"/>
          <w:szCs w:val="22"/>
          <w:lang w:val="en-GB"/>
        </w:rPr>
        <w:t>double envelopes system</w:t>
      </w:r>
      <w:r w:rsidRPr="003A0BB6">
        <w:rPr>
          <w:rFonts w:asciiTheme="minorHAnsi" w:hAnsiTheme="minorHAnsi" w:cstheme="minorHAnsi"/>
          <w:sz w:val="22"/>
          <w:szCs w:val="22"/>
          <w:lang w:val="en-GB"/>
        </w:rPr>
        <w:t>:</w:t>
      </w:r>
    </w:p>
    <w:p w14:paraId="5B55A05B"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outer envelope or parcel should be sealed with adhesive tape and signed across the seal and carry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3A0BB6" w:rsidRPr="00E400C3" w14:paraId="3018DE97" w14:textId="77777777" w:rsidTr="00640BAB">
        <w:tc>
          <w:tcPr>
            <w:tcW w:w="8862" w:type="dxa"/>
            <w:shd w:val="clear" w:color="auto" w:fill="auto"/>
          </w:tcPr>
          <w:p w14:paraId="7EF5AD14" w14:textId="77777777" w:rsidR="005120EB" w:rsidRPr="006A4B37" w:rsidRDefault="005120EB" w:rsidP="00064C74">
            <w:pPr>
              <w:numPr>
                <w:ilvl w:val="0"/>
                <w:numId w:val="4"/>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call for tenders reference No </w:t>
            </w:r>
            <w:r w:rsidRPr="003A0BB6">
              <w:rPr>
                <w:rFonts w:asciiTheme="minorHAnsi" w:hAnsiTheme="minorHAnsi" w:cstheme="minorHAnsi"/>
                <w:b/>
                <w:sz w:val="22"/>
                <w:szCs w:val="22"/>
                <w:lang w:val="en-GB"/>
              </w:rPr>
              <w:t>EEA/</w:t>
            </w:r>
            <w:r w:rsidR="0032767B">
              <w:rPr>
                <w:rFonts w:asciiTheme="minorHAnsi" w:hAnsiTheme="minorHAnsi" w:cstheme="minorHAnsi"/>
                <w:b/>
                <w:sz w:val="22"/>
                <w:szCs w:val="22"/>
                <w:lang w:val="en-GB"/>
              </w:rPr>
              <w:t>IEA</w:t>
            </w:r>
            <w:r w:rsidR="0002600D" w:rsidRPr="003A0BB6">
              <w:rPr>
                <w:rFonts w:asciiTheme="minorHAnsi" w:hAnsiTheme="minorHAnsi" w:cstheme="minorHAnsi"/>
                <w:b/>
                <w:sz w:val="22"/>
                <w:szCs w:val="22"/>
                <w:lang w:val="en-GB"/>
              </w:rPr>
              <w:t>/</w:t>
            </w:r>
            <w:r w:rsidR="002A7293">
              <w:rPr>
                <w:rFonts w:asciiTheme="minorHAnsi" w:hAnsiTheme="minorHAnsi" w:cstheme="minorHAnsi"/>
                <w:b/>
                <w:sz w:val="22"/>
                <w:szCs w:val="22"/>
                <w:lang w:val="en-GB"/>
              </w:rPr>
              <w:t>14</w:t>
            </w:r>
            <w:r w:rsidR="0002600D" w:rsidRPr="003A0BB6">
              <w:rPr>
                <w:rFonts w:asciiTheme="minorHAnsi" w:hAnsiTheme="minorHAnsi" w:cstheme="minorHAnsi"/>
                <w:b/>
                <w:sz w:val="22"/>
                <w:szCs w:val="22"/>
                <w:lang w:val="en-GB"/>
              </w:rPr>
              <w:t>/</w:t>
            </w:r>
            <w:r w:rsidR="002A7293">
              <w:rPr>
                <w:rFonts w:asciiTheme="minorHAnsi" w:hAnsiTheme="minorHAnsi" w:cstheme="minorHAnsi"/>
                <w:b/>
                <w:sz w:val="22"/>
                <w:szCs w:val="22"/>
                <w:lang w:val="en-GB"/>
              </w:rPr>
              <w:t>006</w:t>
            </w:r>
          </w:p>
          <w:p w14:paraId="31FDD94B" w14:textId="77777777" w:rsidR="005120EB" w:rsidRPr="00D54488" w:rsidRDefault="006A4B37" w:rsidP="006A4B37">
            <w:pPr>
              <w:numPr>
                <w:ilvl w:val="0"/>
                <w:numId w:val="4"/>
              </w:numPr>
              <w:spacing w:before="120" w:after="120"/>
              <w:rPr>
                <w:rFonts w:asciiTheme="minorHAnsi" w:hAnsiTheme="minorHAnsi" w:cstheme="minorHAnsi"/>
                <w:b/>
                <w:i/>
                <w:sz w:val="22"/>
                <w:szCs w:val="22"/>
                <w:lang w:val="en-GB"/>
              </w:rPr>
            </w:pPr>
            <w:r>
              <w:rPr>
                <w:rFonts w:asciiTheme="minorHAnsi" w:hAnsiTheme="minorHAnsi" w:cstheme="minorHAnsi"/>
                <w:sz w:val="22"/>
                <w:szCs w:val="22"/>
                <w:lang w:val="en-GB"/>
              </w:rPr>
              <w:t>The contract title “</w:t>
            </w:r>
            <w:r>
              <w:rPr>
                <w:rFonts w:asciiTheme="minorHAnsi" w:hAnsiTheme="minorHAnsi" w:cstheme="minorHAnsi"/>
                <w:b/>
                <w:i/>
                <w:sz w:val="22"/>
                <w:szCs w:val="22"/>
                <w:lang w:val="en-GB"/>
              </w:rPr>
              <w:t>Expert assistance with indicators, analysis, assessments and policy evaluation in support of the 7</w:t>
            </w:r>
            <w:r w:rsidRPr="006A4B37">
              <w:rPr>
                <w:rFonts w:asciiTheme="minorHAnsi" w:hAnsiTheme="minorHAnsi" w:cstheme="minorHAnsi"/>
                <w:b/>
                <w:i/>
                <w:sz w:val="22"/>
                <w:szCs w:val="22"/>
                <w:vertAlign w:val="superscript"/>
                <w:lang w:val="en-GB"/>
              </w:rPr>
              <w:t>th</w:t>
            </w:r>
            <w:r>
              <w:rPr>
                <w:rFonts w:asciiTheme="minorHAnsi" w:hAnsiTheme="minorHAnsi" w:cstheme="minorHAnsi"/>
                <w:b/>
                <w:i/>
                <w:sz w:val="22"/>
                <w:szCs w:val="22"/>
                <w:lang w:val="en-GB"/>
              </w:rPr>
              <w:t xml:space="preserve"> EAP”</w:t>
            </w:r>
            <w:r w:rsidRPr="00D54488">
              <w:rPr>
                <w:rFonts w:asciiTheme="minorHAnsi" w:hAnsiTheme="minorHAnsi" w:cstheme="minorHAnsi"/>
                <w:b/>
                <w:i/>
                <w:sz w:val="22"/>
                <w:szCs w:val="22"/>
                <w:lang w:val="en-GB"/>
              </w:rPr>
              <w:t xml:space="preserve"> </w:t>
            </w:r>
          </w:p>
          <w:p w14:paraId="7285E3FD" w14:textId="77777777" w:rsidR="005120EB" w:rsidRPr="003A0BB6" w:rsidRDefault="005120EB" w:rsidP="00064C74">
            <w:pPr>
              <w:numPr>
                <w:ilvl w:val="0"/>
                <w:numId w:val="4"/>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name of the tenderer</w:t>
            </w:r>
          </w:p>
          <w:p w14:paraId="158867A2" w14:textId="77777777" w:rsidR="005120EB" w:rsidRPr="003A0BB6" w:rsidRDefault="005120EB" w:rsidP="00064C74">
            <w:pPr>
              <w:numPr>
                <w:ilvl w:val="0"/>
                <w:numId w:val="4"/>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indication </w:t>
            </w:r>
            <w:r w:rsidRPr="003A0BB6">
              <w:rPr>
                <w:rFonts w:asciiTheme="minorHAnsi" w:hAnsiTheme="minorHAnsi" w:cstheme="minorHAnsi"/>
                <w:b/>
                <w:i/>
                <w:sz w:val="22"/>
                <w:szCs w:val="22"/>
                <w:lang w:val="en-GB"/>
              </w:rPr>
              <w:t>“Tender – Not to be opened by the internal mail services”</w:t>
            </w:r>
          </w:p>
          <w:p w14:paraId="2CFC7C1B" w14:textId="77777777" w:rsidR="005120EB" w:rsidRPr="003A0BB6" w:rsidRDefault="005120EB" w:rsidP="00064C74">
            <w:pPr>
              <w:numPr>
                <w:ilvl w:val="0"/>
                <w:numId w:val="4"/>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address for submission of tender (as specified in the letter of invitation to tender)</w:t>
            </w:r>
          </w:p>
          <w:p w14:paraId="6D31F1DF" w14:textId="77777777" w:rsidR="005120EB" w:rsidRPr="003A0BB6" w:rsidRDefault="005120EB" w:rsidP="00064C74">
            <w:pPr>
              <w:numPr>
                <w:ilvl w:val="0"/>
                <w:numId w:val="4"/>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date of submission shall be legible on the outer envelope or parcel </w:t>
            </w:r>
          </w:p>
        </w:tc>
      </w:tr>
    </w:tbl>
    <w:p w14:paraId="452013F5"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outer envelope or parcel must contain three inner envelopes, i.e. Envelopes No 1, 2 and 3, corresponding to the following three sections: administrative section, technical offer and financial offer. </w:t>
      </w:r>
    </w:p>
    <w:p w14:paraId="7AAA7451" w14:textId="77777777" w:rsidR="005120EB" w:rsidRPr="003A0BB6" w:rsidRDefault="005120EB" w:rsidP="00064C74">
      <w:pPr>
        <w:numPr>
          <w:ilvl w:val="1"/>
          <w:numId w:val="4"/>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 xml:space="preserve">Envelope No 1 – Administrative section </w:t>
      </w:r>
      <w:r w:rsidRPr="003A0BB6">
        <w:rPr>
          <w:rFonts w:asciiTheme="minorHAnsi" w:hAnsiTheme="minorHAnsi" w:cstheme="minorHAnsi"/>
          <w:sz w:val="22"/>
          <w:szCs w:val="22"/>
          <w:lang w:val="en-GB"/>
        </w:rPr>
        <w:t>shall include the following:</w:t>
      </w:r>
    </w:p>
    <w:p w14:paraId="783D5137" w14:textId="77777777" w:rsidR="005120EB" w:rsidRPr="003A0BB6" w:rsidRDefault="005120EB" w:rsidP="00064C74">
      <w:pPr>
        <w:numPr>
          <w:ilvl w:val="1"/>
          <w:numId w:val="5"/>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Tender submission form drawn up in accordance with the template in annex 1</w:t>
      </w:r>
    </w:p>
    <w:p w14:paraId="6361ACAE" w14:textId="77777777" w:rsidR="005120EB" w:rsidRPr="003A0BB6" w:rsidRDefault="005120EB" w:rsidP="00064C74">
      <w:pPr>
        <w:numPr>
          <w:ilvl w:val="1"/>
          <w:numId w:val="5"/>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declaration on exclusion criteria as required under section </w:t>
      </w:r>
      <w:r w:rsidR="00593472" w:rsidRPr="003A0BB6">
        <w:rPr>
          <w:rFonts w:asciiTheme="minorHAnsi" w:hAnsiTheme="minorHAnsi" w:cstheme="minorHAnsi"/>
          <w:sz w:val="22"/>
          <w:szCs w:val="22"/>
          <w:lang w:val="en-GB"/>
        </w:rPr>
        <w:t>1</w:t>
      </w:r>
      <w:r w:rsidR="00593472">
        <w:rPr>
          <w:rFonts w:asciiTheme="minorHAnsi" w:hAnsiTheme="minorHAnsi" w:cstheme="minorHAnsi"/>
          <w:sz w:val="22"/>
          <w:szCs w:val="22"/>
          <w:lang w:val="en-GB"/>
        </w:rPr>
        <w:t>1</w:t>
      </w:r>
      <w:r w:rsidRPr="003A0BB6">
        <w:rPr>
          <w:rFonts w:asciiTheme="minorHAnsi" w:hAnsiTheme="minorHAnsi" w:cstheme="minorHAnsi"/>
          <w:sz w:val="22"/>
          <w:szCs w:val="22"/>
          <w:lang w:val="en-GB"/>
        </w:rPr>
        <w:t>.1.2 drawn up in accordance with the template in annex 2</w:t>
      </w:r>
    </w:p>
    <w:p w14:paraId="352A793C" w14:textId="77777777" w:rsidR="005120EB" w:rsidRPr="003A0BB6" w:rsidRDefault="005120EB" w:rsidP="00064C74">
      <w:pPr>
        <w:numPr>
          <w:ilvl w:val="1"/>
          <w:numId w:val="5"/>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legal entity form as required under section </w:t>
      </w:r>
      <w:r w:rsidR="00593472" w:rsidRPr="003A0BB6">
        <w:rPr>
          <w:rFonts w:asciiTheme="minorHAnsi" w:hAnsiTheme="minorHAnsi" w:cstheme="minorHAnsi"/>
          <w:sz w:val="22"/>
          <w:szCs w:val="22"/>
          <w:lang w:val="en-GB"/>
        </w:rPr>
        <w:t>1</w:t>
      </w:r>
      <w:r w:rsidR="00593472">
        <w:rPr>
          <w:rFonts w:asciiTheme="minorHAnsi" w:hAnsiTheme="minorHAnsi" w:cstheme="minorHAnsi"/>
          <w:sz w:val="22"/>
          <w:szCs w:val="22"/>
          <w:lang w:val="en-GB"/>
        </w:rPr>
        <w:t>1</w:t>
      </w:r>
      <w:r w:rsidRPr="003A0BB6">
        <w:rPr>
          <w:rFonts w:asciiTheme="minorHAnsi" w:hAnsiTheme="minorHAnsi" w:cstheme="minorHAnsi"/>
          <w:sz w:val="22"/>
          <w:szCs w:val="22"/>
          <w:lang w:val="en-GB"/>
        </w:rPr>
        <w:t>.2.1 drawn up in accordance with the template in annex 3</w:t>
      </w:r>
    </w:p>
    <w:p w14:paraId="3979CD76" w14:textId="77777777" w:rsidR="005120EB" w:rsidRPr="003A0BB6" w:rsidRDefault="005120EB" w:rsidP="00064C74">
      <w:pPr>
        <w:numPr>
          <w:ilvl w:val="1"/>
          <w:numId w:val="5"/>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financial identification form drawn up in accordance with the template in annex 4</w:t>
      </w:r>
    </w:p>
    <w:p w14:paraId="10CBF978" w14:textId="77777777" w:rsidR="005120EB" w:rsidRPr="003A0BB6" w:rsidRDefault="005120EB" w:rsidP="00064C74">
      <w:pPr>
        <w:numPr>
          <w:ilvl w:val="1"/>
          <w:numId w:val="5"/>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evidence and documentation demonstrating the fulfilment of the selection criteria as required under sections </w:t>
      </w:r>
      <w:r w:rsidR="00593472" w:rsidRPr="003A0BB6">
        <w:rPr>
          <w:rFonts w:asciiTheme="minorHAnsi" w:hAnsiTheme="minorHAnsi" w:cstheme="minorHAnsi"/>
          <w:sz w:val="22"/>
          <w:szCs w:val="22"/>
          <w:lang w:val="en-GB"/>
        </w:rPr>
        <w:t>1</w:t>
      </w:r>
      <w:r w:rsidR="00593472">
        <w:rPr>
          <w:rFonts w:asciiTheme="minorHAnsi" w:hAnsiTheme="minorHAnsi" w:cstheme="minorHAnsi"/>
          <w:sz w:val="22"/>
          <w:szCs w:val="22"/>
          <w:lang w:val="en-GB"/>
        </w:rPr>
        <w:t>1</w:t>
      </w:r>
      <w:r w:rsidRPr="003A0BB6">
        <w:rPr>
          <w:rFonts w:asciiTheme="minorHAnsi" w:hAnsiTheme="minorHAnsi" w:cstheme="minorHAnsi"/>
          <w:sz w:val="22"/>
          <w:szCs w:val="22"/>
          <w:lang w:val="en-GB"/>
        </w:rPr>
        <w:t xml:space="preserve">.2.2 (economic and financial capacity) and </w:t>
      </w:r>
      <w:r w:rsidR="00593472" w:rsidRPr="003A0BB6">
        <w:rPr>
          <w:rFonts w:asciiTheme="minorHAnsi" w:hAnsiTheme="minorHAnsi" w:cstheme="minorHAnsi"/>
          <w:sz w:val="22"/>
          <w:szCs w:val="22"/>
          <w:lang w:val="en-GB"/>
        </w:rPr>
        <w:t>1</w:t>
      </w:r>
      <w:r w:rsidR="00593472">
        <w:rPr>
          <w:rFonts w:asciiTheme="minorHAnsi" w:hAnsiTheme="minorHAnsi" w:cstheme="minorHAnsi"/>
          <w:sz w:val="22"/>
          <w:szCs w:val="22"/>
          <w:lang w:val="en-GB"/>
        </w:rPr>
        <w:t>1</w:t>
      </w:r>
      <w:r w:rsidRPr="003A0BB6">
        <w:rPr>
          <w:rFonts w:asciiTheme="minorHAnsi" w:hAnsiTheme="minorHAnsi" w:cstheme="minorHAnsi"/>
          <w:sz w:val="22"/>
          <w:szCs w:val="22"/>
          <w:lang w:val="en-GB"/>
        </w:rPr>
        <w:t>.2.3 (technical and professional capacity)</w:t>
      </w:r>
      <w:r w:rsidR="003262FC">
        <w:rPr>
          <w:rFonts w:asciiTheme="minorHAnsi" w:hAnsiTheme="minorHAnsi" w:cstheme="minorHAnsi"/>
          <w:sz w:val="22"/>
          <w:szCs w:val="22"/>
          <w:lang w:val="en-GB"/>
        </w:rPr>
        <w:t xml:space="preserve"> and including annex 5</w:t>
      </w:r>
    </w:p>
    <w:p w14:paraId="7C2E1CA6" w14:textId="77777777" w:rsidR="005120EB" w:rsidRPr="003A0BB6" w:rsidRDefault="005120EB" w:rsidP="00064C74">
      <w:pPr>
        <w:numPr>
          <w:ilvl w:val="1"/>
          <w:numId w:val="4"/>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Envelope No 2 – Technical offer</w:t>
      </w:r>
      <w:r w:rsidRPr="003A0BB6">
        <w:rPr>
          <w:rFonts w:asciiTheme="minorHAnsi" w:hAnsiTheme="minorHAnsi" w:cstheme="minorHAnsi"/>
          <w:sz w:val="22"/>
          <w:szCs w:val="22"/>
          <w:lang w:val="en-GB"/>
        </w:rPr>
        <w:t xml:space="preserve"> shall include the following:</w:t>
      </w:r>
    </w:p>
    <w:p w14:paraId="100E0504" w14:textId="77777777" w:rsidR="005120EB" w:rsidRPr="003A0BB6" w:rsidRDefault="005120EB" w:rsidP="005120EB">
      <w:pPr>
        <w:spacing w:before="120" w:after="120"/>
        <w:ind w:left="540"/>
        <w:rPr>
          <w:rFonts w:asciiTheme="minorHAnsi" w:hAnsiTheme="minorHAnsi" w:cstheme="minorHAnsi"/>
          <w:sz w:val="22"/>
          <w:szCs w:val="22"/>
          <w:shd w:val="clear" w:color="auto" w:fill="FF9900"/>
          <w:lang w:val="en-GB"/>
        </w:rPr>
      </w:pPr>
      <w:r w:rsidRPr="003A0BB6">
        <w:rPr>
          <w:rFonts w:asciiTheme="minorHAnsi" w:hAnsiTheme="minorHAnsi" w:cstheme="minorHAnsi"/>
          <w:sz w:val="22"/>
          <w:szCs w:val="22"/>
          <w:lang w:val="en-GB"/>
        </w:rPr>
        <w:t xml:space="preserve">The technical offer providing all information requested under sections </w:t>
      </w:r>
      <w:r w:rsidR="007B154A" w:rsidRPr="003A0BB6">
        <w:rPr>
          <w:rFonts w:asciiTheme="minorHAnsi" w:hAnsiTheme="minorHAnsi" w:cstheme="minorHAnsi"/>
          <w:sz w:val="22"/>
          <w:szCs w:val="22"/>
          <w:lang w:val="en-GB"/>
        </w:rPr>
        <w:t>6</w:t>
      </w:r>
      <w:r w:rsidR="00234C2B">
        <w:rPr>
          <w:rFonts w:asciiTheme="minorHAnsi" w:hAnsiTheme="minorHAnsi" w:cstheme="minorHAnsi"/>
          <w:sz w:val="22"/>
          <w:szCs w:val="22"/>
          <w:lang w:val="en-GB"/>
        </w:rPr>
        <w:t>, 7</w:t>
      </w:r>
      <w:r w:rsidR="00593472">
        <w:rPr>
          <w:rFonts w:asciiTheme="minorHAnsi" w:hAnsiTheme="minorHAnsi" w:cstheme="minorHAnsi"/>
          <w:sz w:val="22"/>
          <w:szCs w:val="22"/>
          <w:lang w:val="en-GB"/>
        </w:rPr>
        <w:t xml:space="preserve"> </w:t>
      </w:r>
      <w:r w:rsidR="007B154A" w:rsidRPr="003A0BB6">
        <w:rPr>
          <w:rFonts w:asciiTheme="minorHAnsi" w:hAnsiTheme="minorHAnsi" w:cstheme="minorHAnsi"/>
          <w:sz w:val="22"/>
          <w:szCs w:val="22"/>
          <w:lang w:val="en-GB"/>
        </w:rPr>
        <w:t>and 11.3.1</w:t>
      </w:r>
      <w:r w:rsidRPr="003A0BB6">
        <w:rPr>
          <w:rFonts w:asciiTheme="minorHAnsi" w:hAnsiTheme="minorHAnsi" w:cstheme="minorHAnsi"/>
          <w:sz w:val="22"/>
          <w:szCs w:val="22"/>
          <w:lang w:val="en-GB"/>
        </w:rPr>
        <w:t>, including</w:t>
      </w:r>
      <w:r w:rsidR="0069209D">
        <w:rPr>
          <w:rFonts w:asciiTheme="minorHAnsi" w:hAnsiTheme="minorHAnsi" w:cstheme="minorHAnsi"/>
          <w:sz w:val="22"/>
          <w:szCs w:val="22"/>
          <w:lang w:val="en-GB"/>
        </w:rPr>
        <w:t>, where applicable,</w:t>
      </w:r>
      <w:r w:rsidRPr="003A0BB6">
        <w:rPr>
          <w:rFonts w:asciiTheme="minorHAnsi" w:hAnsiTheme="minorHAnsi" w:cstheme="minorHAnsi"/>
          <w:sz w:val="22"/>
          <w:szCs w:val="22"/>
          <w:lang w:val="en-GB"/>
        </w:rPr>
        <w:t xml:space="preserve"> information relevant to subcontracting as requested under section 4.3</w:t>
      </w:r>
      <w:r w:rsidR="00D54488">
        <w:rPr>
          <w:rFonts w:asciiTheme="minorHAnsi" w:hAnsiTheme="minorHAnsi" w:cstheme="minorHAnsi"/>
          <w:sz w:val="22"/>
          <w:szCs w:val="22"/>
          <w:lang w:val="en-GB"/>
        </w:rPr>
        <w:t>.</w:t>
      </w:r>
    </w:p>
    <w:p w14:paraId="04E335E9" w14:textId="77777777" w:rsidR="005120EB" w:rsidRPr="003A0BB6" w:rsidRDefault="005120EB" w:rsidP="00064C74">
      <w:pPr>
        <w:numPr>
          <w:ilvl w:val="1"/>
          <w:numId w:val="4"/>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Envelope No 3 – Financial offer</w:t>
      </w:r>
      <w:r w:rsidRPr="003A0BB6">
        <w:rPr>
          <w:rFonts w:asciiTheme="minorHAnsi" w:hAnsiTheme="minorHAnsi" w:cstheme="minorHAnsi"/>
          <w:sz w:val="22"/>
          <w:szCs w:val="22"/>
          <w:lang w:val="en-GB"/>
        </w:rPr>
        <w:t xml:space="preserve"> shall include the following:</w:t>
      </w:r>
    </w:p>
    <w:p w14:paraId="1B97DBC0" w14:textId="77777777" w:rsidR="005120EB" w:rsidRPr="003A0BB6" w:rsidRDefault="005120EB" w:rsidP="005120EB">
      <w:pPr>
        <w:spacing w:before="120" w:after="120"/>
        <w:ind w:left="54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financial offer providing all information requested under sections </w:t>
      </w:r>
      <w:r w:rsidR="00593472">
        <w:rPr>
          <w:rFonts w:asciiTheme="minorHAnsi" w:hAnsiTheme="minorHAnsi" w:cstheme="minorHAnsi"/>
          <w:sz w:val="22"/>
          <w:szCs w:val="22"/>
          <w:lang w:val="en-GB"/>
        </w:rPr>
        <w:t>10</w:t>
      </w:r>
      <w:r w:rsidR="00593472" w:rsidRPr="003A0BB6">
        <w:rPr>
          <w:rFonts w:asciiTheme="minorHAnsi" w:hAnsiTheme="minorHAnsi" w:cstheme="minorHAnsi"/>
          <w:sz w:val="22"/>
          <w:szCs w:val="22"/>
          <w:lang w:val="en-GB"/>
        </w:rPr>
        <w:t xml:space="preserve"> </w:t>
      </w:r>
      <w:r w:rsidRPr="003A0BB6">
        <w:rPr>
          <w:rFonts w:asciiTheme="minorHAnsi" w:hAnsiTheme="minorHAnsi" w:cstheme="minorHAnsi"/>
          <w:sz w:val="22"/>
          <w:szCs w:val="22"/>
          <w:lang w:val="en-GB"/>
        </w:rPr>
        <w:t xml:space="preserve">and </w:t>
      </w:r>
      <w:r w:rsidR="00593472" w:rsidRPr="003A0BB6">
        <w:rPr>
          <w:rFonts w:asciiTheme="minorHAnsi" w:hAnsiTheme="minorHAnsi" w:cstheme="minorHAnsi"/>
          <w:sz w:val="22"/>
          <w:szCs w:val="22"/>
          <w:lang w:val="en-GB"/>
        </w:rPr>
        <w:t>1</w:t>
      </w:r>
      <w:r w:rsidR="00593472">
        <w:rPr>
          <w:rFonts w:asciiTheme="minorHAnsi" w:hAnsiTheme="minorHAnsi" w:cstheme="minorHAnsi"/>
          <w:sz w:val="22"/>
          <w:szCs w:val="22"/>
          <w:lang w:val="en-GB"/>
        </w:rPr>
        <w:t>1</w:t>
      </w:r>
      <w:r w:rsidRPr="003A0BB6">
        <w:rPr>
          <w:rFonts w:asciiTheme="minorHAnsi" w:hAnsiTheme="minorHAnsi" w:cstheme="minorHAnsi"/>
          <w:sz w:val="22"/>
          <w:szCs w:val="22"/>
          <w:lang w:val="en-GB"/>
        </w:rPr>
        <w:t xml:space="preserve">.3.2, drawn up in accordance with the template in annex </w:t>
      </w:r>
      <w:r w:rsidR="00771E1B">
        <w:rPr>
          <w:rFonts w:asciiTheme="minorHAnsi" w:hAnsiTheme="minorHAnsi" w:cstheme="minorHAnsi"/>
          <w:sz w:val="22"/>
          <w:szCs w:val="22"/>
          <w:lang w:val="en-GB"/>
        </w:rPr>
        <w:t>6</w:t>
      </w:r>
      <w:r w:rsidRPr="003A0BB6">
        <w:rPr>
          <w:rFonts w:asciiTheme="minorHAnsi" w:hAnsiTheme="minorHAnsi" w:cstheme="minorHAnsi"/>
          <w:sz w:val="22"/>
          <w:szCs w:val="22"/>
          <w:lang w:val="en-GB"/>
        </w:rPr>
        <w:t>.</w:t>
      </w:r>
    </w:p>
    <w:p w14:paraId="2BD61FC1" w14:textId="38676CB2"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Tenders shall be drafted in one of the </w:t>
      </w:r>
      <w:r w:rsidR="00963611" w:rsidRPr="00E905B2">
        <w:rPr>
          <w:rFonts w:asciiTheme="minorHAnsi" w:hAnsiTheme="minorHAnsi" w:cs="Arial"/>
          <w:sz w:val="22"/>
          <w:szCs w:val="22"/>
          <w:lang w:val="en-GB"/>
        </w:rPr>
        <w:t>official languages of the European Union</w:t>
      </w:r>
      <w:r w:rsidRPr="003A0BB6">
        <w:rPr>
          <w:rFonts w:asciiTheme="minorHAnsi" w:hAnsiTheme="minorHAnsi" w:cstheme="minorHAnsi"/>
          <w:sz w:val="22"/>
          <w:szCs w:val="22"/>
          <w:lang w:val="en-GB"/>
        </w:rPr>
        <w:t xml:space="preserve">, </w:t>
      </w:r>
      <w:r w:rsidRPr="003A0BB6">
        <w:rPr>
          <w:rFonts w:asciiTheme="minorHAnsi" w:hAnsiTheme="minorHAnsi" w:cstheme="minorHAnsi"/>
          <w:b/>
          <w:sz w:val="22"/>
          <w:szCs w:val="22"/>
          <w:lang w:val="en-GB"/>
        </w:rPr>
        <w:t>preferably in English</w:t>
      </w:r>
      <w:r w:rsidRPr="003A0BB6">
        <w:rPr>
          <w:rFonts w:asciiTheme="minorHAnsi" w:hAnsiTheme="minorHAnsi" w:cstheme="minorHAnsi"/>
          <w:sz w:val="22"/>
          <w:szCs w:val="22"/>
          <w:lang w:val="en-GB"/>
        </w:rPr>
        <w:t xml:space="preserve"> (supporting evidence does not need be translated) and submitted </w:t>
      </w:r>
      <w:r w:rsidRPr="003A0BB6">
        <w:rPr>
          <w:rFonts w:asciiTheme="minorHAnsi" w:hAnsiTheme="minorHAnsi" w:cstheme="minorHAnsi"/>
          <w:b/>
          <w:sz w:val="22"/>
          <w:szCs w:val="22"/>
          <w:lang w:val="en-GB"/>
        </w:rPr>
        <w:t xml:space="preserve">in triplicate </w:t>
      </w:r>
      <w:r w:rsidRPr="003A0BB6">
        <w:rPr>
          <w:rFonts w:asciiTheme="minorHAnsi" w:hAnsiTheme="minorHAnsi" w:cstheme="minorHAnsi"/>
          <w:sz w:val="22"/>
          <w:szCs w:val="22"/>
          <w:lang w:val="en-GB"/>
        </w:rPr>
        <w:t>(one signed original unbound and two copies).</w:t>
      </w:r>
    </w:p>
    <w:p w14:paraId="508D0222"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It is important that tenders be presented in the correct format and include all documents necessary to enable the evaluation committee to asse</w:t>
      </w:r>
      <w:r w:rsidR="008C3AB7" w:rsidRPr="003A0BB6">
        <w:rPr>
          <w:rFonts w:asciiTheme="minorHAnsi" w:hAnsiTheme="minorHAnsi" w:cstheme="minorHAnsi"/>
          <w:sz w:val="22"/>
          <w:szCs w:val="22"/>
          <w:lang w:val="en-GB"/>
        </w:rPr>
        <w:t>s</w:t>
      </w:r>
      <w:r w:rsidRPr="003A0BB6">
        <w:rPr>
          <w:rFonts w:asciiTheme="minorHAnsi" w:hAnsiTheme="minorHAnsi" w:cstheme="minorHAnsi"/>
          <w:sz w:val="22"/>
          <w:szCs w:val="22"/>
          <w:lang w:val="en-GB"/>
        </w:rPr>
        <w:t>s them. Failure to respect these requirements will constitute a formal error and may result in the rejection of the tender.</w:t>
      </w:r>
    </w:p>
    <w:p w14:paraId="4C97B615" w14:textId="77777777" w:rsidR="005120EB"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lastRenderedPageBreak/>
        <w:t xml:space="preserve">Tenderers shall observe precisely the indications in points 2, 3, 4 and 6 of the letter of invitation to tender to ensure their tender </w:t>
      </w:r>
      <w:r w:rsidR="000F3A08" w:rsidRPr="003A0BB6">
        <w:rPr>
          <w:rFonts w:asciiTheme="minorHAnsi" w:hAnsiTheme="minorHAnsi" w:cstheme="minorHAnsi"/>
          <w:sz w:val="22"/>
          <w:szCs w:val="22"/>
          <w:lang w:val="en-GB"/>
        </w:rPr>
        <w:t xml:space="preserve">is </w:t>
      </w:r>
      <w:r w:rsidRPr="003A0BB6">
        <w:rPr>
          <w:rFonts w:asciiTheme="minorHAnsi" w:hAnsiTheme="minorHAnsi" w:cstheme="minorHAnsi"/>
          <w:sz w:val="22"/>
          <w:szCs w:val="22"/>
          <w:lang w:val="en-GB"/>
        </w:rPr>
        <w:t>admissible. Late delivery will lead to the non-admissibility of the tender and its rejection from the award procedure for this contract. Offers sent by e-mail or by fax will also be non-admissible and discarded. Envelopes found opened at the opening session will also lead to non-admissibility of the tender. Consequently, tenderers must ensure that their tender</w:t>
      </w:r>
      <w:r w:rsidR="007B154A" w:rsidRPr="003A0BB6">
        <w:rPr>
          <w:rFonts w:asciiTheme="minorHAnsi" w:hAnsiTheme="minorHAnsi" w:cstheme="minorHAnsi"/>
          <w:sz w:val="22"/>
          <w:szCs w:val="22"/>
          <w:lang w:val="en-GB"/>
        </w:rPr>
        <w:t xml:space="preserve"> i</w:t>
      </w:r>
      <w:r w:rsidRPr="003A0BB6">
        <w:rPr>
          <w:rFonts w:asciiTheme="minorHAnsi" w:hAnsiTheme="minorHAnsi" w:cstheme="minorHAnsi"/>
          <w:sz w:val="22"/>
          <w:szCs w:val="22"/>
          <w:lang w:val="en-GB"/>
        </w:rPr>
        <w:t>s packed in such a way as to prevent any accidental opening during its mailing.</w:t>
      </w:r>
    </w:p>
    <w:p w14:paraId="73311466" w14:textId="77777777" w:rsidR="00D54488" w:rsidRPr="003A0BB6" w:rsidRDefault="00D54488" w:rsidP="005120EB">
      <w:pPr>
        <w:spacing w:before="120" w:after="120"/>
        <w:rPr>
          <w:rFonts w:asciiTheme="minorHAnsi" w:hAnsiTheme="minorHAnsi" w:cstheme="minorHAnsi"/>
          <w:sz w:val="22"/>
          <w:szCs w:val="22"/>
          <w:lang w:val="en-GB"/>
        </w:rPr>
      </w:pPr>
    </w:p>
    <w:p w14:paraId="3CE885EA" w14:textId="77777777" w:rsidR="005120EB" w:rsidRPr="003A0BB6" w:rsidRDefault="005120EB" w:rsidP="00064C74">
      <w:pPr>
        <w:numPr>
          <w:ilvl w:val="0"/>
          <w:numId w:val="5"/>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Confidentiality and protection of personal data</w:t>
      </w:r>
    </w:p>
    <w:p w14:paraId="3F663B66"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For the processing of this tendering procedure, the EEA observes the rules set in Regulation (EC) No 45/2001 on the protection of individuals with regard to the processing of personal data by Community institutions and bodies and on the free movement of such data (OJEU L 8 of 12.1.2001, p. 1).</w:t>
      </w:r>
    </w:p>
    <w:p w14:paraId="50018647" w14:textId="77777777" w:rsidR="005120EB"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For further detailed information please refer to the privacy statement available on the EEA external website at the following address:</w:t>
      </w:r>
      <w:r w:rsidR="00771E1B">
        <w:rPr>
          <w:rFonts w:asciiTheme="minorHAnsi" w:hAnsiTheme="minorHAnsi" w:cstheme="minorHAnsi"/>
          <w:sz w:val="22"/>
          <w:szCs w:val="22"/>
          <w:lang w:val="en-GB"/>
        </w:rPr>
        <w:t xml:space="preserve"> </w:t>
      </w:r>
      <w:hyperlink r:id="rId9" w:history="1">
        <w:r w:rsidR="00771E1B" w:rsidRPr="003750E1">
          <w:rPr>
            <w:rStyle w:val="Hyperlink"/>
            <w:rFonts w:asciiTheme="minorHAnsi" w:hAnsiTheme="minorHAnsi" w:cstheme="minorHAnsi"/>
            <w:sz w:val="22"/>
            <w:szCs w:val="22"/>
            <w:lang w:val="en-GB"/>
          </w:rPr>
          <w:t>http://www.eea.europa.eu/about-us/tenders/privacy-statement</w:t>
        </w:r>
      </w:hyperlink>
      <w:r w:rsidR="00771E1B">
        <w:rPr>
          <w:rFonts w:asciiTheme="minorHAnsi" w:hAnsiTheme="minorHAnsi" w:cstheme="minorHAnsi"/>
          <w:sz w:val="22"/>
          <w:szCs w:val="22"/>
          <w:lang w:val="en-GB"/>
        </w:rPr>
        <w:t xml:space="preserve"> </w:t>
      </w:r>
    </w:p>
    <w:p w14:paraId="658943E8" w14:textId="77777777" w:rsidR="00D54488" w:rsidRPr="00CB7F73" w:rsidRDefault="00D54488" w:rsidP="005120EB">
      <w:pPr>
        <w:spacing w:before="120" w:after="120"/>
        <w:rPr>
          <w:rFonts w:asciiTheme="minorHAnsi" w:hAnsiTheme="minorHAnsi" w:cstheme="minorHAnsi"/>
          <w:sz w:val="22"/>
          <w:szCs w:val="22"/>
          <w:lang w:val="en-GB"/>
        </w:rPr>
      </w:pPr>
    </w:p>
    <w:p w14:paraId="5DFF0D9F" w14:textId="77777777" w:rsidR="005120EB" w:rsidRPr="003A0BB6" w:rsidRDefault="005120EB" w:rsidP="00064C74">
      <w:pPr>
        <w:pStyle w:val="ListBullet1"/>
        <w:numPr>
          <w:ilvl w:val="0"/>
          <w:numId w:val="5"/>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Participation in the tendering procedure</w:t>
      </w:r>
    </w:p>
    <w:p w14:paraId="1CBA6DA5"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Submission of a tender implies acceptance of the terms and conditions set out in the invitation to tender, in these tender specifications and in the draft framework contract attached to the latter (see annex 6) and, where appropriate, waiver of the tenderer’s own general or specific terms and conditions. It is binding on the tenderer to whom the contract is awarded for the duration of the contract.</w:t>
      </w:r>
    </w:p>
    <w:p w14:paraId="370D2776" w14:textId="77777777" w:rsidR="005120EB" w:rsidRPr="003A0BB6" w:rsidRDefault="005120EB" w:rsidP="005120EB">
      <w:pPr>
        <w:pStyle w:val="ListBullet1"/>
        <w:numPr>
          <w:ilvl w:val="0"/>
          <w:numId w:val="0"/>
        </w:numPr>
        <w:spacing w:before="120" w:after="120"/>
        <w:rPr>
          <w:rFonts w:asciiTheme="minorHAnsi" w:hAnsiTheme="minorHAnsi" w:cstheme="minorHAnsi"/>
          <w:b/>
          <w:i/>
          <w:sz w:val="22"/>
          <w:szCs w:val="22"/>
          <w:lang w:val="en-GB"/>
        </w:rPr>
      </w:pPr>
      <w:r w:rsidRPr="003A0BB6">
        <w:rPr>
          <w:rFonts w:asciiTheme="minorHAnsi" w:hAnsiTheme="minorHAnsi" w:cstheme="minorHAnsi"/>
          <w:b/>
          <w:i/>
          <w:sz w:val="22"/>
          <w:szCs w:val="22"/>
          <w:lang w:val="en-GB"/>
        </w:rPr>
        <w:t>4.1.</w:t>
      </w:r>
      <w:r w:rsidRPr="003A0BB6">
        <w:rPr>
          <w:rFonts w:asciiTheme="minorHAnsi" w:hAnsiTheme="minorHAnsi" w:cstheme="minorHAnsi"/>
          <w:b/>
          <w:i/>
          <w:sz w:val="22"/>
          <w:szCs w:val="22"/>
          <w:lang w:val="en-GB"/>
        </w:rPr>
        <w:tab/>
        <w:t>Eligibility</w:t>
      </w:r>
    </w:p>
    <w:p w14:paraId="0EAFAF83"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This call for tender</w:t>
      </w:r>
      <w:r w:rsidR="00852FE8" w:rsidRPr="003A0BB6">
        <w:rPr>
          <w:rFonts w:asciiTheme="minorHAnsi" w:hAnsiTheme="minorHAnsi" w:cstheme="minorHAnsi"/>
          <w:sz w:val="22"/>
          <w:szCs w:val="22"/>
          <w:lang w:val="en-GB"/>
        </w:rPr>
        <w:t>s</w:t>
      </w:r>
      <w:r w:rsidRPr="003A0BB6">
        <w:rPr>
          <w:rFonts w:asciiTheme="minorHAnsi" w:hAnsiTheme="minorHAnsi" w:cstheme="minorHAnsi"/>
          <w:sz w:val="22"/>
          <w:szCs w:val="22"/>
          <w:lang w:val="en-GB"/>
        </w:rPr>
        <w:t xml:space="preserve"> is open on equal terms to all natural and legal persons from one of the 3</w:t>
      </w:r>
      <w:r w:rsidR="00B60DD9" w:rsidRPr="003A0BB6">
        <w:rPr>
          <w:rFonts w:asciiTheme="minorHAnsi" w:hAnsiTheme="minorHAnsi" w:cstheme="minorHAnsi"/>
          <w:sz w:val="22"/>
          <w:szCs w:val="22"/>
          <w:lang w:val="en-GB"/>
        </w:rPr>
        <w:t>3</w:t>
      </w:r>
      <w:r w:rsidRPr="003A0BB6">
        <w:rPr>
          <w:rFonts w:asciiTheme="minorHAnsi" w:hAnsiTheme="minorHAnsi" w:cstheme="minorHAnsi"/>
          <w:sz w:val="22"/>
          <w:szCs w:val="22"/>
          <w:lang w:val="en-GB"/>
        </w:rPr>
        <w:t xml:space="preserve"> EEA member countries and to all natural and legal persons established in a third country which has a special agreement with the European Union in the field of procurement on the conditions laid down in that agreement</w:t>
      </w:r>
      <w:r w:rsidRPr="003A0BB6">
        <w:rPr>
          <w:rStyle w:val="FootnoteReference"/>
          <w:rFonts w:asciiTheme="minorHAnsi" w:hAnsiTheme="minorHAnsi" w:cstheme="minorHAnsi"/>
          <w:sz w:val="22"/>
          <w:szCs w:val="22"/>
          <w:lang w:val="en-GB"/>
        </w:rPr>
        <w:footnoteReference w:id="2"/>
      </w:r>
      <w:r w:rsidRPr="003A0BB6">
        <w:rPr>
          <w:rFonts w:asciiTheme="minorHAnsi" w:hAnsiTheme="minorHAnsi" w:cstheme="minorHAnsi"/>
          <w:sz w:val="22"/>
          <w:szCs w:val="22"/>
          <w:lang w:val="en-GB"/>
        </w:rPr>
        <w:t>.</w:t>
      </w:r>
    </w:p>
    <w:p w14:paraId="04ECFFAC"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As proof of eligibility tenderers must indicate in which </w:t>
      </w:r>
      <w:r w:rsidR="00852FE8" w:rsidRPr="003A0BB6">
        <w:rPr>
          <w:rFonts w:asciiTheme="minorHAnsi" w:hAnsiTheme="minorHAnsi" w:cstheme="minorHAnsi"/>
          <w:sz w:val="22"/>
          <w:szCs w:val="22"/>
          <w:lang w:val="en-GB"/>
        </w:rPr>
        <w:t xml:space="preserve">country </w:t>
      </w:r>
      <w:r w:rsidRPr="003A0BB6">
        <w:rPr>
          <w:rFonts w:asciiTheme="minorHAnsi" w:hAnsiTheme="minorHAnsi" w:cstheme="minorHAnsi"/>
          <w:sz w:val="22"/>
          <w:szCs w:val="22"/>
          <w:lang w:val="en-GB"/>
        </w:rPr>
        <w:t>they have their headquarters, registered office or residence, and provide the necessary supporting documents in accordance with their national law. If the tender is a natural person, he/she must provide a copy of identity card/passport or driving license and proof that he/she is covered by a social security scheme as a self-employed person.</w:t>
      </w:r>
    </w:p>
    <w:p w14:paraId="13191D1D" w14:textId="77777777" w:rsidR="005120EB" w:rsidRPr="003A0BB6" w:rsidRDefault="005120EB" w:rsidP="005120EB">
      <w:pPr>
        <w:pStyle w:val="ListBullet1"/>
        <w:numPr>
          <w:ilvl w:val="0"/>
          <w:numId w:val="0"/>
        </w:numPr>
        <w:spacing w:before="120" w:after="120"/>
        <w:rPr>
          <w:rFonts w:asciiTheme="minorHAnsi" w:hAnsiTheme="minorHAnsi" w:cstheme="minorHAnsi"/>
          <w:b/>
          <w:i/>
          <w:sz w:val="22"/>
          <w:szCs w:val="22"/>
          <w:lang w:val="en-GB"/>
        </w:rPr>
      </w:pPr>
      <w:r w:rsidRPr="003A0BB6">
        <w:rPr>
          <w:rFonts w:asciiTheme="minorHAnsi" w:hAnsiTheme="minorHAnsi" w:cstheme="minorHAnsi"/>
          <w:b/>
          <w:i/>
          <w:sz w:val="22"/>
          <w:szCs w:val="22"/>
          <w:lang w:val="en-GB"/>
        </w:rPr>
        <w:t>4.2.</w:t>
      </w:r>
      <w:r w:rsidRPr="003A0BB6">
        <w:rPr>
          <w:rFonts w:asciiTheme="minorHAnsi" w:hAnsiTheme="minorHAnsi" w:cstheme="minorHAnsi"/>
          <w:b/>
          <w:i/>
          <w:sz w:val="22"/>
          <w:szCs w:val="22"/>
          <w:lang w:val="en-GB"/>
        </w:rPr>
        <w:tab/>
        <w:t>Application</w:t>
      </w:r>
    </w:p>
    <w:p w14:paraId="457E9AC8"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All eligible natural and legal person (as per above) or groupings of such persons (consortia) may apply.</w:t>
      </w:r>
    </w:p>
    <w:p w14:paraId="2504BBCE"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A consortium may be a permanent, legally established grouping or a grouping, which has been constituted informally for a specific tender procedure. If awarded the contract, the members of the consortium (i.e. the leader and all the other partners) will have an equal standing towards the </w:t>
      </w:r>
      <w:r w:rsidRPr="003A0BB6">
        <w:rPr>
          <w:rFonts w:asciiTheme="minorHAnsi" w:hAnsiTheme="minorHAnsi" w:cstheme="minorHAnsi"/>
          <w:sz w:val="22"/>
          <w:szCs w:val="22"/>
          <w:lang w:val="en-GB"/>
        </w:rPr>
        <w:lastRenderedPageBreak/>
        <w:t>EEA in executing the framework service contract and they will be jointly and severally liable to the EEA.</w:t>
      </w:r>
    </w:p>
    <w:p w14:paraId="41A59CD0"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participation of </w:t>
      </w:r>
      <w:r w:rsidR="008A6207" w:rsidRPr="003A0BB6">
        <w:rPr>
          <w:rFonts w:asciiTheme="minorHAnsi" w:hAnsiTheme="minorHAnsi" w:cstheme="minorHAnsi"/>
          <w:sz w:val="22"/>
          <w:szCs w:val="22"/>
          <w:lang w:val="en-GB"/>
        </w:rPr>
        <w:t xml:space="preserve">an </w:t>
      </w:r>
      <w:r w:rsidRPr="003A0BB6">
        <w:rPr>
          <w:rFonts w:asciiTheme="minorHAnsi" w:hAnsiTheme="minorHAnsi" w:cstheme="minorHAnsi"/>
          <w:sz w:val="22"/>
          <w:szCs w:val="22"/>
          <w:lang w:val="en-GB"/>
        </w:rPr>
        <w:t>ineligible natural or legal person will result in the automatic exclusion of that person. In particular, if that ineligible person belongs to a consortium, the whole consortium will be excluded.</w:t>
      </w:r>
    </w:p>
    <w:p w14:paraId="097D9C47"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EEA will not request consortia to have a given legal form in order to be allowed to submit a tender, but reserves the right to require a consortium to adopt a given legal form before the contract is signed if this change is necessary for proper performance of the contract. This can take the form of an entity with or without legal personality but offering sufficient protection to the EEA contractual interests (depending on the member countries concerned, this may be for instance, incorporation or partnership or a temporary association). Consortia must identify one of their members as coordinator who will interface with the EEA.</w:t>
      </w:r>
    </w:p>
    <w:p w14:paraId="32E0F290"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Each member of a consortium must fulfil the conditions for participation mentioned in sections 4.1 above and 4.2 and provide the required documents listed in these tender specifications under sections 11.1 and 11.2 below. Therefore, each member of a consortium shall specify his role, qualifications and experience.</w:t>
      </w:r>
    </w:p>
    <w:p w14:paraId="7AC63C93" w14:textId="77777777" w:rsidR="005120EB" w:rsidRPr="003A0BB6" w:rsidRDefault="005120EB" w:rsidP="005120EB">
      <w:pPr>
        <w:pStyle w:val="ListBullet1"/>
        <w:numPr>
          <w:ilvl w:val="0"/>
          <w:numId w:val="0"/>
        </w:numPr>
        <w:spacing w:before="120" w:after="120"/>
        <w:rPr>
          <w:rFonts w:asciiTheme="minorHAnsi" w:hAnsiTheme="minorHAnsi" w:cstheme="minorHAnsi"/>
          <w:b/>
          <w:i/>
          <w:sz w:val="22"/>
          <w:szCs w:val="22"/>
          <w:lang w:val="en-GB"/>
        </w:rPr>
      </w:pPr>
      <w:r w:rsidRPr="003A0BB6">
        <w:rPr>
          <w:rFonts w:asciiTheme="minorHAnsi" w:hAnsiTheme="minorHAnsi" w:cstheme="minorHAnsi"/>
          <w:b/>
          <w:i/>
          <w:sz w:val="22"/>
          <w:szCs w:val="22"/>
          <w:lang w:val="en-GB"/>
        </w:rPr>
        <w:t>4.3.</w:t>
      </w:r>
      <w:r w:rsidRPr="003A0BB6">
        <w:rPr>
          <w:rFonts w:asciiTheme="minorHAnsi" w:hAnsiTheme="minorHAnsi" w:cstheme="minorHAnsi"/>
          <w:b/>
          <w:i/>
          <w:sz w:val="22"/>
          <w:szCs w:val="22"/>
          <w:lang w:val="en-GB"/>
        </w:rPr>
        <w:tab/>
        <w:t>Subcontracting</w:t>
      </w:r>
    </w:p>
    <w:p w14:paraId="220ED16F"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 contractor may subcontract part of the services.</w:t>
      </w:r>
    </w:p>
    <w:p w14:paraId="2D8556E2"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Tenderers must state what part of the work, if any, they intend to subcontract, and to what extent (for instance % of the total contract value), specifying the names, addresses and legal status of the subcontractors. If subcontracting is </w:t>
      </w:r>
      <w:r w:rsidRPr="003A0BB6">
        <w:rPr>
          <w:rFonts w:asciiTheme="minorHAnsi" w:hAnsiTheme="minorHAnsi" w:cstheme="minorHAnsi"/>
          <w:b/>
          <w:sz w:val="22"/>
          <w:szCs w:val="22"/>
          <w:lang w:val="en-GB"/>
        </w:rPr>
        <w:t>not</w:t>
      </w:r>
      <w:r w:rsidRPr="003A0BB6">
        <w:rPr>
          <w:rFonts w:asciiTheme="minorHAnsi" w:hAnsiTheme="minorHAnsi" w:cstheme="minorHAnsi"/>
          <w:sz w:val="22"/>
          <w:szCs w:val="22"/>
          <w:lang w:val="en-GB"/>
        </w:rPr>
        <w:t xml:space="preserve"> envisaged, tenderers shall clearly state so in the tender submission form (see annex 1)</w:t>
      </w:r>
      <w:r w:rsidR="00771E1B">
        <w:rPr>
          <w:rFonts w:asciiTheme="minorHAnsi" w:hAnsiTheme="minorHAnsi" w:cstheme="minorHAnsi"/>
          <w:sz w:val="22"/>
          <w:szCs w:val="22"/>
          <w:lang w:val="en-GB"/>
        </w:rPr>
        <w:t>.</w:t>
      </w:r>
    </w:p>
    <w:p w14:paraId="6F62E17C" w14:textId="636A28B1"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Legal persons must provide a document containing a list of the professional qualifications of the subcontractors</w:t>
      </w:r>
      <w:r w:rsidR="0005556C" w:rsidRPr="003A0BB6">
        <w:rPr>
          <w:rFonts w:asciiTheme="minorHAnsi" w:hAnsiTheme="minorHAnsi" w:cstheme="minorHAnsi"/>
          <w:sz w:val="22"/>
          <w:szCs w:val="22"/>
          <w:lang w:val="en-GB"/>
        </w:rPr>
        <w:t xml:space="preserve"> and statement of the means of confidentiality when subcontractors are used. </w:t>
      </w:r>
      <w:r w:rsidR="0005556C" w:rsidRPr="00E400C3">
        <w:rPr>
          <w:rFonts w:asciiTheme="minorHAnsi" w:hAnsiTheme="minorHAnsi" w:cstheme="minorHAnsi"/>
          <w:sz w:val="22"/>
          <w:szCs w:val="22"/>
          <w:lang w:val="en-GB"/>
        </w:rPr>
        <w:t>Subcontractors shall follow the same quality procedures as the tenderer, i.e. as described in the response to section</w:t>
      </w:r>
      <w:r w:rsidR="000F3A08" w:rsidRPr="00E400C3">
        <w:rPr>
          <w:rFonts w:asciiTheme="minorHAnsi" w:hAnsiTheme="minorHAnsi" w:cstheme="minorHAnsi"/>
          <w:sz w:val="22"/>
          <w:szCs w:val="22"/>
          <w:lang w:val="en-GB"/>
        </w:rPr>
        <w:t xml:space="preserve"> </w:t>
      </w:r>
      <w:r w:rsidR="00E400C3" w:rsidRPr="00D95C77">
        <w:rPr>
          <w:rFonts w:asciiTheme="minorHAnsi" w:hAnsiTheme="minorHAnsi" w:cstheme="minorHAnsi"/>
          <w:sz w:val="22"/>
          <w:szCs w:val="22"/>
          <w:lang w:val="en-GB"/>
        </w:rPr>
        <w:t>11.3.1</w:t>
      </w:r>
      <w:r w:rsidR="00B106B5" w:rsidRPr="00E400C3">
        <w:rPr>
          <w:rFonts w:asciiTheme="minorHAnsi" w:hAnsiTheme="minorHAnsi" w:cstheme="minorHAnsi"/>
          <w:sz w:val="22"/>
          <w:szCs w:val="22"/>
          <w:lang w:val="en-GB"/>
        </w:rPr>
        <w:t>,</w:t>
      </w:r>
      <w:r w:rsidR="0005556C" w:rsidRPr="00E400C3">
        <w:rPr>
          <w:rFonts w:asciiTheme="minorHAnsi" w:hAnsiTheme="minorHAnsi" w:cstheme="minorHAnsi"/>
          <w:sz w:val="22"/>
          <w:szCs w:val="22"/>
          <w:lang w:val="en-GB"/>
        </w:rPr>
        <w:t xml:space="preserve"> or later agreed with EEA.</w:t>
      </w:r>
      <w:r w:rsidRPr="003A0BB6">
        <w:rPr>
          <w:rFonts w:asciiTheme="minorHAnsi" w:hAnsiTheme="minorHAnsi" w:cstheme="minorHAnsi"/>
          <w:sz w:val="22"/>
          <w:szCs w:val="22"/>
          <w:lang w:val="en-GB"/>
        </w:rPr>
        <w:t xml:space="preserve"> If awarded the contract, contractors may not choose subcontractors other than those mentioned in the bids unless they obtain the prior written authorisation of the EEA. The overall responsibility of the work remains with the contractor.</w:t>
      </w:r>
    </w:p>
    <w:p w14:paraId="3F713387" w14:textId="186A28C4" w:rsidR="0005556C" w:rsidRPr="003A0BB6" w:rsidRDefault="0005556C" w:rsidP="0005556C">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Tenderers shall acknowledge (see annex 1) that the EEA reserves the right to request them at a later stage to provide documentation in relation to exclusion and selection criteria for any proposed subcontractors (see </w:t>
      </w:r>
      <w:r w:rsidRPr="00E400C3">
        <w:rPr>
          <w:rFonts w:asciiTheme="minorHAnsi" w:hAnsiTheme="minorHAnsi" w:cstheme="minorHAnsi"/>
          <w:sz w:val="22"/>
          <w:szCs w:val="22"/>
          <w:lang w:val="en-GB"/>
        </w:rPr>
        <w:t xml:space="preserve">sections </w:t>
      </w:r>
      <w:r w:rsidR="00E400C3" w:rsidRPr="00E400C3">
        <w:rPr>
          <w:rFonts w:asciiTheme="minorHAnsi" w:hAnsiTheme="minorHAnsi" w:cstheme="minorHAnsi"/>
          <w:sz w:val="22"/>
          <w:szCs w:val="22"/>
          <w:lang w:val="en-GB"/>
        </w:rPr>
        <w:t>1</w:t>
      </w:r>
      <w:r w:rsidR="00E400C3" w:rsidRPr="00D95C77">
        <w:rPr>
          <w:rFonts w:asciiTheme="minorHAnsi" w:hAnsiTheme="minorHAnsi" w:cstheme="minorHAnsi"/>
          <w:sz w:val="22"/>
          <w:szCs w:val="22"/>
          <w:lang w:val="en-GB"/>
        </w:rPr>
        <w:t>1</w:t>
      </w:r>
      <w:r w:rsidRPr="00E400C3">
        <w:rPr>
          <w:rFonts w:asciiTheme="minorHAnsi" w:hAnsiTheme="minorHAnsi" w:cstheme="minorHAnsi"/>
          <w:sz w:val="22"/>
          <w:szCs w:val="22"/>
          <w:lang w:val="en-GB"/>
        </w:rPr>
        <w:t xml:space="preserve">.1 and </w:t>
      </w:r>
      <w:r w:rsidR="00E400C3" w:rsidRPr="00E400C3">
        <w:rPr>
          <w:rFonts w:asciiTheme="minorHAnsi" w:hAnsiTheme="minorHAnsi" w:cstheme="minorHAnsi"/>
          <w:sz w:val="22"/>
          <w:szCs w:val="22"/>
          <w:lang w:val="en-GB"/>
        </w:rPr>
        <w:t>1</w:t>
      </w:r>
      <w:r w:rsidR="00E400C3" w:rsidRPr="00D95C77">
        <w:rPr>
          <w:rFonts w:asciiTheme="minorHAnsi" w:hAnsiTheme="minorHAnsi" w:cstheme="minorHAnsi"/>
          <w:sz w:val="22"/>
          <w:szCs w:val="22"/>
          <w:lang w:val="en-GB"/>
        </w:rPr>
        <w:t>1</w:t>
      </w:r>
      <w:r w:rsidRPr="00E400C3">
        <w:rPr>
          <w:rFonts w:asciiTheme="minorHAnsi" w:hAnsiTheme="minorHAnsi" w:cstheme="minorHAnsi"/>
          <w:sz w:val="22"/>
          <w:szCs w:val="22"/>
          <w:lang w:val="en-GB"/>
        </w:rPr>
        <w:t>.2 below</w:t>
      </w:r>
      <w:r w:rsidRPr="003A0BB6">
        <w:rPr>
          <w:rFonts w:asciiTheme="minorHAnsi" w:hAnsiTheme="minorHAnsi" w:cstheme="minorHAnsi"/>
          <w:sz w:val="22"/>
          <w:szCs w:val="22"/>
          <w:lang w:val="en-GB"/>
        </w:rPr>
        <w:t>).</w:t>
      </w:r>
    </w:p>
    <w:p w14:paraId="74D2A804" w14:textId="77777777" w:rsidR="005120EB" w:rsidRDefault="0005556C"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c</w:t>
      </w:r>
      <w:r w:rsidR="005120EB" w:rsidRPr="003A0BB6">
        <w:rPr>
          <w:rFonts w:asciiTheme="minorHAnsi" w:hAnsiTheme="minorHAnsi" w:cstheme="minorHAnsi"/>
          <w:sz w:val="22"/>
          <w:szCs w:val="22"/>
          <w:lang w:val="en-GB"/>
        </w:rPr>
        <w:t xml:space="preserve">ontractor must ensure that Article II.17 of the draft framework </w:t>
      </w:r>
      <w:r w:rsidR="0069209D">
        <w:rPr>
          <w:rFonts w:asciiTheme="minorHAnsi" w:hAnsiTheme="minorHAnsi" w:cstheme="minorHAnsi"/>
          <w:sz w:val="22"/>
          <w:szCs w:val="22"/>
          <w:lang w:val="en-GB"/>
        </w:rPr>
        <w:t xml:space="preserve">service </w:t>
      </w:r>
      <w:r w:rsidR="005120EB" w:rsidRPr="003A0BB6">
        <w:rPr>
          <w:rFonts w:asciiTheme="minorHAnsi" w:hAnsiTheme="minorHAnsi" w:cstheme="minorHAnsi"/>
          <w:sz w:val="22"/>
          <w:szCs w:val="22"/>
          <w:lang w:val="en-GB"/>
        </w:rPr>
        <w:t xml:space="preserve">contract (see annex </w:t>
      </w:r>
      <w:r w:rsidR="00771E1B">
        <w:rPr>
          <w:rFonts w:asciiTheme="minorHAnsi" w:hAnsiTheme="minorHAnsi" w:cstheme="minorHAnsi"/>
          <w:sz w:val="22"/>
          <w:szCs w:val="22"/>
          <w:lang w:val="en-GB"/>
        </w:rPr>
        <w:t>7</w:t>
      </w:r>
      <w:r w:rsidR="005120EB" w:rsidRPr="003A0BB6">
        <w:rPr>
          <w:rFonts w:asciiTheme="minorHAnsi" w:hAnsiTheme="minorHAnsi" w:cstheme="minorHAnsi"/>
          <w:sz w:val="22"/>
          <w:szCs w:val="22"/>
          <w:lang w:val="en-GB"/>
        </w:rPr>
        <w:t xml:space="preserve">) can be applied to subcontractors. Once the contract has been signed, Article II.13 of the above-mentioned draft framework </w:t>
      </w:r>
      <w:r w:rsidR="0069209D">
        <w:rPr>
          <w:rFonts w:asciiTheme="minorHAnsi" w:hAnsiTheme="minorHAnsi" w:cstheme="minorHAnsi"/>
          <w:sz w:val="22"/>
          <w:szCs w:val="22"/>
          <w:lang w:val="en-GB"/>
        </w:rPr>
        <w:t xml:space="preserve">service </w:t>
      </w:r>
      <w:r w:rsidR="005120EB" w:rsidRPr="003A0BB6">
        <w:rPr>
          <w:rFonts w:asciiTheme="minorHAnsi" w:hAnsiTheme="minorHAnsi" w:cstheme="minorHAnsi"/>
          <w:sz w:val="22"/>
          <w:szCs w:val="22"/>
          <w:lang w:val="en-GB"/>
        </w:rPr>
        <w:t>contract shall govern subcontracting.</w:t>
      </w:r>
    </w:p>
    <w:p w14:paraId="5084A9D2" w14:textId="77777777" w:rsidR="00D54488" w:rsidRPr="003A0BB6" w:rsidRDefault="00D54488" w:rsidP="005120EB">
      <w:pPr>
        <w:spacing w:before="120" w:after="120"/>
        <w:rPr>
          <w:rFonts w:asciiTheme="minorHAnsi" w:hAnsiTheme="minorHAnsi" w:cstheme="minorHAnsi"/>
          <w:sz w:val="22"/>
          <w:szCs w:val="22"/>
          <w:lang w:val="en-GB"/>
        </w:rPr>
      </w:pPr>
      <w:bookmarkStart w:id="0" w:name="_GoBack"/>
      <w:bookmarkEnd w:id="0"/>
    </w:p>
    <w:p w14:paraId="0C73CD9C" w14:textId="77777777" w:rsidR="005120EB" w:rsidRPr="003A0BB6" w:rsidRDefault="005120EB" w:rsidP="00064C74">
      <w:pPr>
        <w:pStyle w:val="ListBullet1"/>
        <w:numPr>
          <w:ilvl w:val="0"/>
          <w:numId w:val="5"/>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 xml:space="preserve">Contractual terms </w:t>
      </w:r>
    </w:p>
    <w:p w14:paraId="51A397DD" w14:textId="77777777" w:rsidR="005120EB" w:rsidRDefault="005120EB" w:rsidP="005120EB">
      <w:pPr>
        <w:tabs>
          <w:tab w:val="num" w:pos="0"/>
        </w:tabs>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In drawing up their bid</w:t>
      </w:r>
      <w:r w:rsidR="00FD493B" w:rsidRPr="003A0BB6">
        <w:rPr>
          <w:rFonts w:asciiTheme="minorHAnsi" w:hAnsiTheme="minorHAnsi" w:cstheme="minorHAnsi"/>
          <w:iCs/>
          <w:sz w:val="22"/>
          <w:szCs w:val="22"/>
          <w:lang w:val="en-GB"/>
        </w:rPr>
        <w:t>,</w:t>
      </w:r>
      <w:r w:rsidRPr="003A0BB6">
        <w:rPr>
          <w:rFonts w:asciiTheme="minorHAnsi" w:hAnsiTheme="minorHAnsi" w:cstheme="minorHAnsi"/>
          <w:iCs/>
          <w:sz w:val="22"/>
          <w:szCs w:val="22"/>
          <w:lang w:val="en-GB"/>
        </w:rPr>
        <w:t xml:space="preserve"> tenderers should bear in mind the provisions of the standard framework </w:t>
      </w:r>
      <w:r w:rsidR="0069209D">
        <w:rPr>
          <w:rFonts w:asciiTheme="minorHAnsi" w:hAnsiTheme="minorHAnsi" w:cstheme="minorHAnsi"/>
          <w:iCs/>
          <w:sz w:val="22"/>
          <w:szCs w:val="22"/>
          <w:lang w:val="en-GB"/>
        </w:rPr>
        <w:t xml:space="preserve">service </w:t>
      </w:r>
      <w:r w:rsidRPr="003A0BB6">
        <w:rPr>
          <w:rFonts w:asciiTheme="minorHAnsi" w:hAnsiTheme="minorHAnsi" w:cstheme="minorHAnsi"/>
          <w:iCs/>
          <w:sz w:val="22"/>
          <w:szCs w:val="22"/>
          <w:lang w:val="en-GB"/>
        </w:rPr>
        <w:t xml:space="preserve">contract and standard </w:t>
      </w:r>
      <w:r w:rsidR="00BC362D" w:rsidRPr="003A0BB6">
        <w:rPr>
          <w:rFonts w:asciiTheme="minorHAnsi" w:hAnsiTheme="minorHAnsi" w:cstheme="minorHAnsi"/>
          <w:iCs/>
          <w:sz w:val="22"/>
          <w:szCs w:val="22"/>
          <w:lang w:val="en-GB"/>
        </w:rPr>
        <w:t>specific contract</w:t>
      </w:r>
      <w:r w:rsidRPr="003A0BB6">
        <w:rPr>
          <w:rFonts w:asciiTheme="minorHAnsi" w:hAnsiTheme="minorHAnsi" w:cstheme="minorHAnsi"/>
          <w:iCs/>
          <w:sz w:val="22"/>
          <w:szCs w:val="22"/>
          <w:lang w:val="en-GB"/>
        </w:rPr>
        <w:t xml:space="preserve"> attached to these tender specifications (annex </w:t>
      </w:r>
      <w:r w:rsidR="00771E1B">
        <w:rPr>
          <w:rFonts w:asciiTheme="minorHAnsi" w:hAnsiTheme="minorHAnsi" w:cstheme="minorHAnsi"/>
          <w:iCs/>
          <w:sz w:val="22"/>
          <w:szCs w:val="22"/>
          <w:lang w:val="en-GB"/>
        </w:rPr>
        <w:t>7</w:t>
      </w:r>
      <w:r w:rsidRPr="003A0BB6">
        <w:rPr>
          <w:rFonts w:asciiTheme="minorHAnsi" w:hAnsiTheme="minorHAnsi" w:cstheme="minorHAnsi"/>
          <w:iCs/>
          <w:sz w:val="22"/>
          <w:szCs w:val="22"/>
          <w:lang w:val="en-GB"/>
        </w:rPr>
        <w:t>).</w:t>
      </w:r>
    </w:p>
    <w:p w14:paraId="0C05C9FD" w14:textId="77777777" w:rsidR="00D54488" w:rsidRDefault="00D54488" w:rsidP="005120EB">
      <w:pPr>
        <w:tabs>
          <w:tab w:val="num" w:pos="0"/>
        </w:tabs>
        <w:spacing w:before="120" w:after="120"/>
        <w:rPr>
          <w:rFonts w:asciiTheme="minorHAnsi" w:hAnsiTheme="minorHAnsi" w:cstheme="minorHAnsi"/>
          <w:iCs/>
          <w:sz w:val="22"/>
          <w:szCs w:val="22"/>
          <w:lang w:val="en-GB"/>
        </w:rPr>
      </w:pPr>
    </w:p>
    <w:p w14:paraId="6C1CC013" w14:textId="77777777" w:rsidR="00C54208" w:rsidRDefault="00C54208" w:rsidP="005120EB">
      <w:pPr>
        <w:tabs>
          <w:tab w:val="num" w:pos="0"/>
        </w:tabs>
        <w:spacing w:before="120" w:after="120"/>
        <w:rPr>
          <w:rFonts w:asciiTheme="minorHAnsi" w:hAnsiTheme="minorHAnsi" w:cstheme="minorHAnsi"/>
          <w:iCs/>
          <w:sz w:val="22"/>
          <w:szCs w:val="22"/>
          <w:lang w:val="en-GB"/>
        </w:rPr>
      </w:pPr>
    </w:p>
    <w:p w14:paraId="55229413" w14:textId="77777777" w:rsidR="00963611" w:rsidRPr="003A0BB6" w:rsidRDefault="00963611" w:rsidP="005120EB">
      <w:pPr>
        <w:tabs>
          <w:tab w:val="num" w:pos="0"/>
        </w:tabs>
        <w:spacing w:before="120" w:after="120"/>
        <w:rPr>
          <w:rFonts w:asciiTheme="minorHAnsi" w:hAnsiTheme="minorHAnsi" w:cstheme="minorHAnsi"/>
          <w:iCs/>
          <w:sz w:val="22"/>
          <w:szCs w:val="22"/>
          <w:lang w:val="en-GB"/>
        </w:rPr>
      </w:pPr>
    </w:p>
    <w:p w14:paraId="2A977A57" w14:textId="77777777" w:rsidR="005120EB" w:rsidRPr="00D54488" w:rsidRDefault="003F614F" w:rsidP="00D54488">
      <w:pPr>
        <w:numPr>
          <w:ilvl w:val="0"/>
          <w:numId w:val="5"/>
        </w:numPr>
        <w:spacing w:before="120" w:after="120"/>
        <w:rPr>
          <w:rFonts w:asciiTheme="minorHAnsi" w:hAnsiTheme="minorHAnsi" w:cstheme="minorHAnsi"/>
          <w:b/>
          <w:sz w:val="22"/>
          <w:szCs w:val="22"/>
          <w:lang w:val="en-GB"/>
        </w:rPr>
      </w:pPr>
      <w:r w:rsidRPr="00D54488">
        <w:rPr>
          <w:rFonts w:asciiTheme="minorHAnsi" w:hAnsiTheme="minorHAnsi" w:cstheme="minorHAnsi"/>
          <w:b/>
          <w:sz w:val="22"/>
          <w:szCs w:val="22"/>
          <w:lang w:val="en-GB"/>
        </w:rPr>
        <w:lastRenderedPageBreak/>
        <w:t>Purpose</w:t>
      </w:r>
      <w:r w:rsidR="00FD2A6C" w:rsidRPr="00D54488">
        <w:rPr>
          <w:rFonts w:asciiTheme="minorHAnsi" w:hAnsiTheme="minorHAnsi" w:cstheme="minorHAnsi"/>
          <w:b/>
          <w:sz w:val="22"/>
          <w:szCs w:val="22"/>
          <w:lang w:val="en-GB"/>
        </w:rPr>
        <w:t xml:space="preserve">, context </w:t>
      </w:r>
      <w:r w:rsidRPr="00D54488">
        <w:rPr>
          <w:rFonts w:asciiTheme="minorHAnsi" w:hAnsiTheme="minorHAnsi" w:cstheme="minorHAnsi"/>
          <w:b/>
          <w:sz w:val="22"/>
          <w:szCs w:val="22"/>
          <w:lang w:val="en-GB"/>
        </w:rPr>
        <w:t>and scope o</w:t>
      </w:r>
      <w:r w:rsidR="005120EB" w:rsidRPr="00D54488">
        <w:rPr>
          <w:rFonts w:asciiTheme="minorHAnsi" w:hAnsiTheme="minorHAnsi" w:cstheme="minorHAnsi"/>
          <w:b/>
          <w:sz w:val="22"/>
          <w:szCs w:val="22"/>
          <w:lang w:val="en-GB"/>
        </w:rPr>
        <w:t>f contract</w:t>
      </w:r>
    </w:p>
    <w:p w14:paraId="103D227E" w14:textId="3BAAB68E" w:rsidR="00FD2A6C" w:rsidRPr="003B3120" w:rsidRDefault="00FD2A6C" w:rsidP="00D32FF6">
      <w:pPr>
        <w:pStyle w:val="Text2"/>
        <w:tabs>
          <w:tab w:val="clear" w:pos="2160"/>
          <w:tab w:val="left" w:pos="0"/>
          <w:tab w:val="left" w:pos="567"/>
        </w:tabs>
        <w:spacing w:before="120" w:after="120"/>
        <w:ind w:left="0"/>
        <w:rPr>
          <w:rFonts w:asciiTheme="minorHAnsi" w:hAnsiTheme="minorHAnsi" w:cstheme="minorHAnsi"/>
          <w:b/>
          <w:sz w:val="22"/>
          <w:szCs w:val="22"/>
          <w:lang w:val="en-GB"/>
        </w:rPr>
      </w:pPr>
      <w:r w:rsidRPr="003B3120">
        <w:rPr>
          <w:rFonts w:asciiTheme="minorHAnsi" w:hAnsiTheme="minorHAnsi" w:cstheme="minorHAnsi"/>
          <w:b/>
          <w:sz w:val="22"/>
          <w:szCs w:val="22"/>
          <w:lang w:val="en-GB"/>
        </w:rPr>
        <w:t>6.1</w:t>
      </w:r>
      <w:r w:rsidR="0069209D">
        <w:rPr>
          <w:rFonts w:asciiTheme="minorHAnsi" w:hAnsiTheme="minorHAnsi" w:cstheme="minorHAnsi"/>
          <w:b/>
          <w:sz w:val="22"/>
          <w:szCs w:val="22"/>
          <w:lang w:val="en-GB"/>
        </w:rPr>
        <w:tab/>
      </w:r>
      <w:r w:rsidRPr="003B3120">
        <w:rPr>
          <w:rFonts w:asciiTheme="minorHAnsi" w:hAnsiTheme="minorHAnsi" w:cstheme="minorHAnsi"/>
          <w:b/>
          <w:sz w:val="22"/>
          <w:szCs w:val="22"/>
          <w:lang w:val="en-GB"/>
        </w:rPr>
        <w:t>Purpose of contract</w:t>
      </w:r>
    </w:p>
    <w:p w14:paraId="1460E8CF" w14:textId="68C22949" w:rsidR="003F614F" w:rsidRDefault="005120EB" w:rsidP="003F614F">
      <w:pPr>
        <w:pStyle w:val="Text2"/>
        <w:spacing w:before="120" w:after="120"/>
        <w:ind w:left="0"/>
        <w:rPr>
          <w:rFonts w:asciiTheme="minorHAnsi" w:hAnsiTheme="minorHAnsi" w:cstheme="minorHAnsi"/>
          <w:sz w:val="22"/>
          <w:szCs w:val="22"/>
          <w:lang w:val="en-GB"/>
        </w:rPr>
      </w:pPr>
      <w:r w:rsidRPr="003A0BB6">
        <w:rPr>
          <w:rFonts w:asciiTheme="minorHAnsi" w:hAnsiTheme="minorHAnsi" w:cstheme="minorHAnsi"/>
          <w:sz w:val="22"/>
          <w:szCs w:val="22"/>
          <w:lang w:val="en-GB"/>
        </w:rPr>
        <w:t>The purpose of this call for tender</w:t>
      </w:r>
      <w:r w:rsidR="00F94FFB" w:rsidRPr="003A0BB6">
        <w:rPr>
          <w:rFonts w:asciiTheme="minorHAnsi" w:hAnsiTheme="minorHAnsi" w:cstheme="minorHAnsi"/>
          <w:sz w:val="22"/>
          <w:szCs w:val="22"/>
          <w:lang w:val="en-GB"/>
        </w:rPr>
        <w:t>s</w:t>
      </w:r>
      <w:r w:rsidRPr="003A0BB6">
        <w:rPr>
          <w:rFonts w:asciiTheme="minorHAnsi" w:hAnsiTheme="minorHAnsi" w:cstheme="minorHAnsi"/>
          <w:sz w:val="22"/>
          <w:szCs w:val="22"/>
          <w:lang w:val="en-GB"/>
        </w:rPr>
        <w:t xml:space="preserve"> is to establish </w:t>
      </w:r>
      <w:r w:rsidR="003F614F">
        <w:rPr>
          <w:rFonts w:asciiTheme="minorHAnsi" w:hAnsiTheme="minorHAnsi" w:cstheme="minorHAnsi"/>
          <w:sz w:val="22"/>
          <w:szCs w:val="22"/>
          <w:lang w:val="en-GB"/>
        </w:rPr>
        <w:t>a</w:t>
      </w:r>
      <w:r w:rsidR="00634AC9" w:rsidRPr="003A0BB6">
        <w:rPr>
          <w:rFonts w:asciiTheme="minorHAnsi" w:hAnsiTheme="minorHAnsi" w:cstheme="minorHAnsi"/>
          <w:sz w:val="22"/>
          <w:szCs w:val="22"/>
          <w:lang w:val="en-GB"/>
        </w:rPr>
        <w:t xml:space="preserve"> framework </w:t>
      </w:r>
      <w:r w:rsidR="0069209D">
        <w:rPr>
          <w:rFonts w:asciiTheme="minorHAnsi" w:hAnsiTheme="minorHAnsi" w:cstheme="minorHAnsi"/>
          <w:sz w:val="22"/>
          <w:szCs w:val="22"/>
          <w:lang w:val="en-GB"/>
        </w:rPr>
        <w:t xml:space="preserve">service </w:t>
      </w:r>
      <w:r w:rsidR="00634AC9" w:rsidRPr="003A0BB6">
        <w:rPr>
          <w:rFonts w:asciiTheme="minorHAnsi" w:hAnsiTheme="minorHAnsi" w:cstheme="minorHAnsi"/>
          <w:sz w:val="22"/>
          <w:szCs w:val="22"/>
          <w:lang w:val="en-GB"/>
        </w:rPr>
        <w:t xml:space="preserve">contract </w:t>
      </w:r>
      <w:r w:rsidR="00634AC9" w:rsidRPr="001943D4">
        <w:rPr>
          <w:rFonts w:asciiTheme="minorHAnsi" w:hAnsiTheme="minorHAnsi" w:cstheme="minorHAnsi"/>
          <w:sz w:val="22"/>
          <w:szCs w:val="22"/>
          <w:lang w:val="en-GB"/>
        </w:rPr>
        <w:t xml:space="preserve">with </w:t>
      </w:r>
      <w:r w:rsidR="003F614F" w:rsidRPr="001943D4">
        <w:rPr>
          <w:rFonts w:asciiTheme="minorHAnsi" w:hAnsiTheme="minorHAnsi" w:cstheme="minorHAnsi"/>
          <w:sz w:val="22"/>
          <w:szCs w:val="22"/>
          <w:lang w:val="en-GB"/>
        </w:rPr>
        <w:t xml:space="preserve">one </w:t>
      </w:r>
      <w:r w:rsidR="00674FA0">
        <w:rPr>
          <w:rFonts w:asciiTheme="minorHAnsi" w:hAnsiTheme="minorHAnsi" w:cstheme="minorHAnsi"/>
          <w:sz w:val="22"/>
          <w:szCs w:val="22"/>
          <w:lang w:val="en-GB"/>
        </w:rPr>
        <w:t xml:space="preserve">service provider or a grouping of service providers (consortium) </w:t>
      </w:r>
      <w:r w:rsidRPr="003A0BB6">
        <w:rPr>
          <w:rFonts w:asciiTheme="minorHAnsi" w:hAnsiTheme="minorHAnsi" w:cstheme="minorHAnsi"/>
          <w:sz w:val="22"/>
          <w:szCs w:val="22"/>
          <w:lang w:val="en-GB"/>
        </w:rPr>
        <w:t xml:space="preserve">who can provide </w:t>
      </w:r>
      <w:r w:rsidR="00436CC3" w:rsidRPr="003A0BB6">
        <w:rPr>
          <w:rFonts w:asciiTheme="minorHAnsi" w:hAnsiTheme="minorHAnsi" w:cstheme="minorHAnsi"/>
          <w:sz w:val="22"/>
          <w:szCs w:val="22"/>
          <w:lang w:val="en-GB"/>
        </w:rPr>
        <w:t xml:space="preserve">expert assistance </w:t>
      </w:r>
      <w:r w:rsidR="00AB7056">
        <w:rPr>
          <w:rFonts w:asciiTheme="minorHAnsi" w:hAnsiTheme="minorHAnsi" w:cstheme="minorHAnsi"/>
          <w:sz w:val="22"/>
          <w:szCs w:val="22"/>
          <w:lang w:val="en-GB"/>
        </w:rPr>
        <w:t xml:space="preserve">with </w:t>
      </w:r>
      <w:r w:rsidR="003F614F" w:rsidRPr="003F614F">
        <w:rPr>
          <w:rFonts w:asciiTheme="minorHAnsi" w:hAnsiTheme="minorHAnsi" w:cstheme="minorHAnsi"/>
          <w:sz w:val="22"/>
          <w:szCs w:val="22"/>
          <w:lang w:val="en-GB"/>
        </w:rPr>
        <w:t>indicators, analysis</w:t>
      </w:r>
      <w:r w:rsidR="008C784B">
        <w:rPr>
          <w:rFonts w:asciiTheme="minorHAnsi" w:hAnsiTheme="minorHAnsi" w:cstheme="minorHAnsi"/>
          <w:sz w:val="22"/>
          <w:szCs w:val="22"/>
          <w:lang w:val="en-GB"/>
        </w:rPr>
        <w:t xml:space="preserve">, </w:t>
      </w:r>
      <w:r w:rsidR="00AB7056">
        <w:rPr>
          <w:rFonts w:asciiTheme="minorHAnsi" w:hAnsiTheme="minorHAnsi" w:cstheme="minorHAnsi"/>
          <w:sz w:val="22"/>
          <w:szCs w:val="22"/>
          <w:lang w:val="en-GB"/>
        </w:rPr>
        <w:t>assessments</w:t>
      </w:r>
      <w:r w:rsidR="008C784B">
        <w:rPr>
          <w:rFonts w:asciiTheme="minorHAnsi" w:hAnsiTheme="minorHAnsi" w:cstheme="minorHAnsi"/>
          <w:sz w:val="22"/>
          <w:szCs w:val="22"/>
          <w:lang w:val="en-GB"/>
        </w:rPr>
        <w:t xml:space="preserve"> and policy </w:t>
      </w:r>
      <w:r w:rsidR="00AB7056">
        <w:rPr>
          <w:rFonts w:asciiTheme="minorHAnsi" w:hAnsiTheme="minorHAnsi" w:cstheme="minorHAnsi"/>
          <w:sz w:val="22"/>
          <w:szCs w:val="22"/>
          <w:lang w:val="en-GB"/>
        </w:rPr>
        <w:t>evaluation in support of the</w:t>
      </w:r>
      <w:r w:rsidR="00AB7056" w:rsidRPr="00AB7056">
        <w:rPr>
          <w:rFonts w:asciiTheme="minorHAnsi" w:hAnsiTheme="minorHAnsi" w:cstheme="minorHAnsi"/>
          <w:sz w:val="22"/>
          <w:szCs w:val="22"/>
          <w:lang w:val="en-GB"/>
        </w:rPr>
        <w:t xml:space="preserve"> </w:t>
      </w:r>
      <w:r w:rsidR="00AB7056" w:rsidRPr="003F614F">
        <w:rPr>
          <w:rFonts w:asciiTheme="minorHAnsi" w:hAnsiTheme="minorHAnsi" w:cstheme="minorHAnsi"/>
          <w:sz w:val="22"/>
          <w:szCs w:val="22"/>
          <w:lang w:val="en-GB"/>
        </w:rPr>
        <w:t>7</w:t>
      </w:r>
      <w:r w:rsidR="00AB7056" w:rsidRPr="00D95C77">
        <w:rPr>
          <w:rFonts w:asciiTheme="minorHAnsi" w:hAnsiTheme="minorHAnsi" w:cstheme="minorHAnsi"/>
          <w:sz w:val="22"/>
          <w:szCs w:val="22"/>
          <w:vertAlign w:val="superscript"/>
          <w:lang w:val="en-GB"/>
        </w:rPr>
        <w:t>th</w:t>
      </w:r>
      <w:r w:rsidR="00AB7056" w:rsidRPr="003F614F">
        <w:rPr>
          <w:rFonts w:asciiTheme="minorHAnsi" w:hAnsiTheme="minorHAnsi" w:cstheme="minorHAnsi"/>
          <w:sz w:val="22"/>
          <w:szCs w:val="22"/>
          <w:lang w:val="en-GB"/>
        </w:rPr>
        <w:t xml:space="preserve"> E</w:t>
      </w:r>
      <w:r w:rsidR="00AB7056">
        <w:rPr>
          <w:rFonts w:asciiTheme="minorHAnsi" w:hAnsiTheme="minorHAnsi" w:cstheme="minorHAnsi"/>
          <w:sz w:val="22"/>
          <w:szCs w:val="22"/>
          <w:lang w:val="en-GB"/>
        </w:rPr>
        <w:t xml:space="preserve">nvironmental </w:t>
      </w:r>
      <w:r w:rsidR="00AB7056" w:rsidRPr="003F614F">
        <w:rPr>
          <w:rFonts w:asciiTheme="minorHAnsi" w:hAnsiTheme="minorHAnsi" w:cstheme="minorHAnsi"/>
          <w:sz w:val="22"/>
          <w:szCs w:val="22"/>
          <w:lang w:val="en-GB"/>
        </w:rPr>
        <w:t>A</w:t>
      </w:r>
      <w:r w:rsidR="00AB7056">
        <w:rPr>
          <w:rFonts w:asciiTheme="minorHAnsi" w:hAnsiTheme="minorHAnsi" w:cstheme="minorHAnsi"/>
          <w:sz w:val="22"/>
          <w:szCs w:val="22"/>
          <w:lang w:val="en-GB"/>
        </w:rPr>
        <w:t xml:space="preserve">ction </w:t>
      </w:r>
      <w:r w:rsidR="00AB7056" w:rsidRPr="003F614F">
        <w:rPr>
          <w:rFonts w:asciiTheme="minorHAnsi" w:hAnsiTheme="minorHAnsi" w:cstheme="minorHAnsi"/>
          <w:sz w:val="22"/>
          <w:szCs w:val="22"/>
          <w:lang w:val="en-GB"/>
        </w:rPr>
        <w:t>P</w:t>
      </w:r>
      <w:r w:rsidR="00AB7056">
        <w:rPr>
          <w:rFonts w:asciiTheme="minorHAnsi" w:hAnsiTheme="minorHAnsi" w:cstheme="minorHAnsi"/>
          <w:sz w:val="22"/>
          <w:szCs w:val="22"/>
          <w:lang w:val="en-GB"/>
        </w:rPr>
        <w:t>rogramme</w:t>
      </w:r>
      <w:r w:rsidR="008C784B">
        <w:rPr>
          <w:rFonts w:asciiTheme="minorHAnsi" w:hAnsiTheme="minorHAnsi" w:cstheme="minorHAnsi"/>
          <w:sz w:val="22"/>
          <w:szCs w:val="22"/>
          <w:lang w:val="en-GB"/>
        </w:rPr>
        <w:t>.</w:t>
      </w:r>
    </w:p>
    <w:p w14:paraId="64D0070B" w14:textId="3ADBD8C6" w:rsidR="00F32755" w:rsidRPr="003B3120" w:rsidRDefault="00FD2A6C" w:rsidP="00D32FF6">
      <w:pPr>
        <w:pStyle w:val="Text2"/>
        <w:tabs>
          <w:tab w:val="left" w:pos="567"/>
        </w:tabs>
        <w:spacing w:before="120" w:after="120"/>
        <w:ind w:left="0"/>
        <w:rPr>
          <w:rFonts w:asciiTheme="minorHAnsi" w:hAnsiTheme="minorHAnsi" w:cstheme="minorHAnsi"/>
          <w:b/>
          <w:sz w:val="22"/>
          <w:szCs w:val="22"/>
          <w:lang w:val="en-GB"/>
        </w:rPr>
      </w:pPr>
      <w:r w:rsidRPr="003B3120">
        <w:rPr>
          <w:rFonts w:asciiTheme="minorHAnsi" w:hAnsiTheme="minorHAnsi" w:cstheme="minorHAnsi"/>
          <w:b/>
          <w:sz w:val="22"/>
          <w:szCs w:val="22"/>
          <w:lang w:val="en-GB"/>
        </w:rPr>
        <w:t xml:space="preserve">6.2 </w:t>
      </w:r>
      <w:r w:rsidR="00D32FF6">
        <w:rPr>
          <w:rFonts w:asciiTheme="minorHAnsi" w:hAnsiTheme="minorHAnsi" w:cstheme="minorHAnsi"/>
          <w:b/>
          <w:sz w:val="22"/>
          <w:szCs w:val="22"/>
          <w:lang w:val="en-GB"/>
        </w:rPr>
        <w:tab/>
      </w:r>
      <w:r w:rsidRPr="003B3120">
        <w:rPr>
          <w:rFonts w:asciiTheme="minorHAnsi" w:hAnsiTheme="minorHAnsi" w:cstheme="minorHAnsi"/>
          <w:b/>
          <w:sz w:val="22"/>
          <w:szCs w:val="22"/>
          <w:lang w:val="en-GB"/>
        </w:rPr>
        <w:t>Context</w:t>
      </w:r>
    </w:p>
    <w:p w14:paraId="1BAB1388" w14:textId="77777777" w:rsidR="00A06075" w:rsidRPr="00593472" w:rsidRDefault="00A06075" w:rsidP="00A06075">
      <w:pPr>
        <w:spacing w:line="276" w:lineRule="auto"/>
        <w:rPr>
          <w:rFonts w:asciiTheme="minorHAnsi" w:hAnsiTheme="minorHAnsi" w:cs="Calibri"/>
          <w:sz w:val="22"/>
          <w:szCs w:val="22"/>
          <w:lang w:val="en-GB"/>
        </w:rPr>
      </w:pPr>
      <w:r w:rsidRPr="00593472">
        <w:rPr>
          <w:rFonts w:asciiTheme="minorHAnsi" w:hAnsiTheme="minorHAnsi" w:cs="Calibri"/>
          <w:sz w:val="22"/>
          <w:szCs w:val="22"/>
          <w:lang w:val="en-GB"/>
        </w:rPr>
        <w:t xml:space="preserve">Article 4 of the </w:t>
      </w:r>
      <w:hyperlink r:id="rId10" w:history="1">
        <w:r w:rsidRPr="008568C6">
          <w:rPr>
            <w:rStyle w:val="Hyperlink"/>
            <w:rFonts w:asciiTheme="minorHAnsi" w:hAnsiTheme="minorHAnsi" w:cs="Calibri"/>
            <w:sz w:val="22"/>
            <w:szCs w:val="22"/>
            <w:lang w:val="en-GB"/>
          </w:rPr>
          <w:t>Decision No 1386/2013/EU</w:t>
        </w:r>
      </w:hyperlink>
      <w:r w:rsidRPr="00593472">
        <w:rPr>
          <w:rFonts w:asciiTheme="minorHAnsi" w:hAnsiTheme="minorHAnsi" w:cs="Calibri"/>
          <w:sz w:val="22"/>
          <w:szCs w:val="22"/>
          <w:lang w:val="en-GB"/>
        </w:rPr>
        <w:t xml:space="preserve"> of the European Parliament and of the Council on a General Union Environment Action Programme to 2020 ‘Living well, within the limits of our planet’</w:t>
      </w:r>
      <w:r w:rsidR="00674FA0">
        <w:rPr>
          <w:rStyle w:val="FootnoteReference"/>
          <w:rFonts w:asciiTheme="minorHAnsi" w:hAnsiTheme="minorHAnsi" w:cs="Calibri"/>
          <w:sz w:val="22"/>
          <w:szCs w:val="22"/>
          <w:lang w:val="en-GB"/>
        </w:rPr>
        <w:footnoteReference w:id="3"/>
      </w:r>
      <w:r w:rsidRPr="00593472">
        <w:rPr>
          <w:rFonts w:asciiTheme="minorHAnsi" w:hAnsiTheme="minorHAnsi" w:cs="Calibri"/>
          <w:sz w:val="22"/>
          <w:szCs w:val="22"/>
          <w:lang w:val="en-GB"/>
        </w:rPr>
        <w:t xml:space="preserve">, that is the </w:t>
      </w:r>
      <w:r w:rsidR="00674FA0">
        <w:rPr>
          <w:rFonts w:asciiTheme="minorHAnsi" w:hAnsiTheme="minorHAnsi" w:cs="Calibri"/>
          <w:sz w:val="22"/>
          <w:szCs w:val="22"/>
          <w:lang w:val="en-GB"/>
        </w:rPr>
        <w:t>“</w:t>
      </w:r>
      <w:r w:rsidRPr="00593472">
        <w:rPr>
          <w:rFonts w:asciiTheme="minorHAnsi" w:hAnsiTheme="minorHAnsi" w:cs="Calibri"/>
          <w:sz w:val="22"/>
          <w:szCs w:val="22"/>
          <w:lang w:val="en-GB"/>
        </w:rPr>
        <w:t>7</w:t>
      </w:r>
      <w:r w:rsidR="00674FA0" w:rsidRPr="00D95C77">
        <w:rPr>
          <w:rFonts w:asciiTheme="minorHAnsi" w:hAnsiTheme="minorHAnsi" w:cs="Calibri"/>
          <w:sz w:val="22"/>
          <w:szCs w:val="22"/>
          <w:vertAlign w:val="superscript"/>
          <w:lang w:val="en-GB"/>
        </w:rPr>
        <w:t>th</w:t>
      </w:r>
      <w:r w:rsidR="00674FA0">
        <w:rPr>
          <w:rFonts w:asciiTheme="minorHAnsi" w:hAnsiTheme="minorHAnsi" w:cs="Calibri"/>
          <w:sz w:val="22"/>
          <w:szCs w:val="22"/>
          <w:lang w:val="en-GB"/>
        </w:rPr>
        <w:t xml:space="preserve"> </w:t>
      </w:r>
      <w:r w:rsidRPr="00593472">
        <w:rPr>
          <w:rFonts w:asciiTheme="minorHAnsi" w:hAnsiTheme="minorHAnsi" w:cs="Calibri"/>
          <w:sz w:val="22"/>
          <w:szCs w:val="22"/>
          <w:lang w:val="en-GB"/>
        </w:rPr>
        <w:t>EAP</w:t>
      </w:r>
      <w:r w:rsidR="00674FA0">
        <w:rPr>
          <w:rFonts w:asciiTheme="minorHAnsi" w:hAnsiTheme="minorHAnsi" w:cs="Calibri"/>
          <w:sz w:val="22"/>
          <w:szCs w:val="22"/>
          <w:lang w:val="en-GB"/>
        </w:rPr>
        <w:t>”</w:t>
      </w:r>
      <w:r w:rsidRPr="00593472">
        <w:rPr>
          <w:rFonts w:asciiTheme="minorHAnsi" w:hAnsiTheme="minorHAnsi" w:cs="Calibri"/>
          <w:sz w:val="22"/>
          <w:szCs w:val="22"/>
          <w:lang w:val="en-GB"/>
        </w:rPr>
        <w:t xml:space="preserve">, describes the basis on which the European Commission shall monitor and evaluate this Programme.  </w:t>
      </w:r>
    </w:p>
    <w:p w14:paraId="0D18F66A" w14:textId="77777777" w:rsidR="00A06075" w:rsidRPr="00593472" w:rsidRDefault="00A06075" w:rsidP="00A06075">
      <w:pPr>
        <w:spacing w:line="276" w:lineRule="auto"/>
        <w:rPr>
          <w:rFonts w:asciiTheme="minorHAnsi" w:hAnsiTheme="minorHAnsi" w:cs="Calibri"/>
          <w:sz w:val="22"/>
          <w:szCs w:val="22"/>
          <w:lang w:val="en-GB"/>
        </w:rPr>
      </w:pPr>
      <w:r w:rsidRPr="00593472">
        <w:rPr>
          <w:rFonts w:asciiTheme="minorHAnsi" w:hAnsiTheme="minorHAnsi" w:cs="Calibri"/>
          <w:sz w:val="22"/>
          <w:szCs w:val="22"/>
          <w:lang w:val="en-GB"/>
        </w:rPr>
        <w:t>Article 4 foresees a role for the EEA in relation to this. More specifically, it states:</w:t>
      </w:r>
    </w:p>
    <w:p w14:paraId="11B20838" w14:textId="77777777" w:rsidR="00A06075" w:rsidRPr="00593472" w:rsidRDefault="00A06075" w:rsidP="00A06075">
      <w:pPr>
        <w:spacing w:line="276" w:lineRule="auto"/>
        <w:rPr>
          <w:rFonts w:asciiTheme="minorHAnsi" w:hAnsiTheme="minorHAnsi" w:cs="Calibri"/>
          <w:sz w:val="22"/>
          <w:szCs w:val="22"/>
          <w:lang w:val="en-GB"/>
        </w:rPr>
      </w:pPr>
      <w:r w:rsidRPr="00593472">
        <w:rPr>
          <w:rFonts w:asciiTheme="minorHAnsi" w:hAnsiTheme="minorHAnsi" w:cs="Calibri"/>
          <w:sz w:val="22"/>
          <w:szCs w:val="22"/>
          <w:lang w:val="en-GB"/>
        </w:rPr>
        <w:t>‘1. The   Commission shall ensure that the implementation of the relevant elements of the 7</w:t>
      </w:r>
      <w:r w:rsidRPr="00593472">
        <w:rPr>
          <w:rFonts w:asciiTheme="minorHAnsi" w:hAnsiTheme="minorHAnsi" w:cs="Calibri"/>
          <w:sz w:val="22"/>
          <w:szCs w:val="22"/>
          <w:vertAlign w:val="superscript"/>
          <w:lang w:val="en-GB"/>
        </w:rPr>
        <w:t>th</w:t>
      </w:r>
      <w:r w:rsidRPr="00593472">
        <w:rPr>
          <w:rFonts w:asciiTheme="minorHAnsi" w:hAnsiTheme="minorHAnsi" w:cs="Calibri"/>
          <w:sz w:val="22"/>
          <w:szCs w:val="22"/>
          <w:lang w:val="en-GB"/>
        </w:rPr>
        <w:t xml:space="preserve"> EAP is monitored in the context of the regular monitoring process of the Europe 2020 Strategy. This process shall be informed by the European Environment Agency’s indicators on the state of the environment as well as indicators used to monitor progress in achieving existing environment and climate-related legislation and targets such as the climate and energy targets, biodiversity targets and resource efficiency milestones.</w:t>
      </w:r>
    </w:p>
    <w:p w14:paraId="75F1F94C" w14:textId="77777777" w:rsidR="00A06075" w:rsidRPr="00593472" w:rsidRDefault="00A06075" w:rsidP="00A06075">
      <w:pPr>
        <w:spacing w:line="276" w:lineRule="auto"/>
        <w:rPr>
          <w:rFonts w:asciiTheme="minorHAnsi" w:hAnsiTheme="minorHAnsi" w:cs="Calibri"/>
          <w:sz w:val="22"/>
          <w:szCs w:val="22"/>
          <w:lang w:val="en-GB"/>
        </w:rPr>
      </w:pPr>
      <w:r w:rsidRPr="00593472">
        <w:rPr>
          <w:rFonts w:asciiTheme="minorHAnsi" w:hAnsiTheme="minorHAnsi" w:cs="Calibri"/>
          <w:sz w:val="22"/>
          <w:szCs w:val="22"/>
          <w:lang w:val="en-GB"/>
        </w:rPr>
        <w:t>2. The Commission shall also carry out an evaluation of the 7</w:t>
      </w:r>
      <w:r w:rsidRPr="00593472">
        <w:rPr>
          <w:rFonts w:asciiTheme="minorHAnsi" w:hAnsiTheme="minorHAnsi" w:cs="Calibri"/>
          <w:sz w:val="22"/>
          <w:szCs w:val="22"/>
          <w:vertAlign w:val="superscript"/>
          <w:lang w:val="en-GB"/>
        </w:rPr>
        <w:t>th</w:t>
      </w:r>
      <w:r w:rsidRPr="00593472">
        <w:rPr>
          <w:rFonts w:asciiTheme="minorHAnsi" w:hAnsiTheme="minorHAnsi" w:cs="Calibri"/>
          <w:sz w:val="22"/>
          <w:szCs w:val="22"/>
          <w:lang w:val="en-GB"/>
        </w:rPr>
        <w:t xml:space="preserve"> EAP. That evaluation shall be based, inter alia, on the European Environment Agency’s report on the state of the environment and on a consultation with interested stakeholders. …’</w:t>
      </w:r>
    </w:p>
    <w:p w14:paraId="5EF5D836" w14:textId="7BB6BCB1" w:rsidR="003B3120" w:rsidRDefault="009F7B25" w:rsidP="009F7B25">
      <w:pPr>
        <w:spacing w:line="276" w:lineRule="auto"/>
        <w:rPr>
          <w:rFonts w:asciiTheme="minorHAnsi" w:hAnsiTheme="minorHAnsi" w:cs="Calibri"/>
          <w:sz w:val="22"/>
          <w:szCs w:val="22"/>
          <w:lang w:val="en-GB"/>
        </w:rPr>
      </w:pPr>
      <w:r w:rsidRPr="00593472">
        <w:rPr>
          <w:rFonts w:asciiTheme="minorHAnsi" w:hAnsiTheme="minorHAnsi" w:cs="Calibri"/>
          <w:sz w:val="22"/>
          <w:szCs w:val="22"/>
          <w:lang w:val="en-GB"/>
        </w:rPr>
        <w:t xml:space="preserve">EEA intends to develop a series of annual indicator-based reports for the period 2016-2019 </w:t>
      </w:r>
      <w:r w:rsidR="001073FF">
        <w:rPr>
          <w:rFonts w:asciiTheme="minorHAnsi" w:hAnsiTheme="minorHAnsi" w:cs="Calibri"/>
          <w:sz w:val="22"/>
          <w:szCs w:val="22"/>
          <w:lang w:val="en-GB"/>
        </w:rPr>
        <w:t xml:space="preserve">(possibly extending also to 2020) </w:t>
      </w:r>
      <w:r w:rsidRPr="00593472">
        <w:rPr>
          <w:rFonts w:asciiTheme="minorHAnsi" w:hAnsiTheme="minorHAnsi" w:cs="Calibri"/>
          <w:sz w:val="22"/>
          <w:szCs w:val="22"/>
          <w:lang w:val="en-GB"/>
        </w:rPr>
        <w:t>in order to support the monitoring of priority objectives of the 7</w:t>
      </w:r>
      <w:r w:rsidR="00674FA0" w:rsidRPr="00D95C77">
        <w:rPr>
          <w:rFonts w:asciiTheme="minorHAnsi" w:hAnsiTheme="minorHAnsi" w:cs="Calibri"/>
          <w:sz w:val="22"/>
          <w:szCs w:val="22"/>
          <w:vertAlign w:val="superscript"/>
          <w:lang w:val="en-GB"/>
        </w:rPr>
        <w:t>th</w:t>
      </w:r>
      <w:r w:rsidR="00674FA0">
        <w:rPr>
          <w:rFonts w:asciiTheme="minorHAnsi" w:hAnsiTheme="minorHAnsi" w:cs="Calibri"/>
          <w:sz w:val="22"/>
          <w:szCs w:val="22"/>
          <w:lang w:val="en-GB"/>
        </w:rPr>
        <w:t xml:space="preserve"> </w:t>
      </w:r>
      <w:r w:rsidRPr="00593472">
        <w:rPr>
          <w:rFonts w:asciiTheme="minorHAnsi" w:hAnsiTheme="minorHAnsi" w:cs="Calibri"/>
          <w:sz w:val="22"/>
          <w:szCs w:val="22"/>
          <w:lang w:val="en-GB"/>
        </w:rPr>
        <w:t xml:space="preserve">EAP. These reports will be based on indicators that are already </w:t>
      </w:r>
      <w:proofErr w:type="gramStart"/>
      <w:r w:rsidRPr="00593472">
        <w:rPr>
          <w:rFonts w:asciiTheme="minorHAnsi" w:hAnsiTheme="minorHAnsi" w:cs="Calibri"/>
          <w:sz w:val="22"/>
          <w:szCs w:val="22"/>
          <w:lang w:val="en-GB"/>
        </w:rPr>
        <w:t xml:space="preserve">available </w:t>
      </w:r>
      <w:r w:rsidR="00F35F7C">
        <w:rPr>
          <w:rFonts w:asciiTheme="minorHAnsi" w:hAnsiTheme="minorHAnsi" w:cs="Calibri"/>
          <w:sz w:val="22"/>
          <w:szCs w:val="22"/>
          <w:lang w:val="en-GB"/>
        </w:rPr>
        <w:t xml:space="preserve"> </w:t>
      </w:r>
      <w:r w:rsidRPr="00593472">
        <w:rPr>
          <w:rFonts w:asciiTheme="minorHAnsi" w:hAnsiTheme="minorHAnsi" w:cs="Calibri"/>
          <w:sz w:val="22"/>
          <w:szCs w:val="22"/>
          <w:lang w:val="en-GB"/>
        </w:rPr>
        <w:t>or</w:t>
      </w:r>
      <w:proofErr w:type="gramEnd"/>
      <w:r w:rsidRPr="00593472">
        <w:rPr>
          <w:rFonts w:asciiTheme="minorHAnsi" w:hAnsiTheme="minorHAnsi" w:cs="Calibri"/>
          <w:sz w:val="22"/>
          <w:szCs w:val="22"/>
          <w:lang w:val="en-GB"/>
        </w:rPr>
        <w:t xml:space="preserve"> are under development by the EEA as well as by other European and international institutions. The reports may also include indicators that could be specifically developed to meet the monitoring needs of 7</w:t>
      </w:r>
      <w:r w:rsidR="00674FA0" w:rsidRPr="00D95C77">
        <w:rPr>
          <w:rFonts w:asciiTheme="minorHAnsi" w:hAnsiTheme="minorHAnsi" w:cs="Calibri"/>
          <w:sz w:val="22"/>
          <w:szCs w:val="22"/>
          <w:vertAlign w:val="superscript"/>
          <w:lang w:val="en-GB"/>
        </w:rPr>
        <w:t>th</w:t>
      </w:r>
      <w:r w:rsidRPr="00593472">
        <w:rPr>
          <w:rFonts w:asciiTheme="minorHAnsi" w:hAnsiTheme="minorHAnsi" w:cs="Calibri"/>
          <w:sz w:val="22"/>
          <w:szCs w:val="22"/>
          <w:lang w:val="en-GB"/>
        </w:rPr>
        <w:t xml:space="preserve"> EAP priority objectives. </w:t>
      </w:r>
    </w:p>
    <w:p w14:paraId="18747659" w14:textId="77777777" w:rsidR="001073FF" w:rsidRDefault="003B3120" w:rsidP="001073FF">
      <w:pPr>
        <w:spacing w:line="276" w:lineRule="auto"/>
        <w:rPr>
          <w:rFonts w:asciiTheme="minorHAnsi" w:hAnsiTheme="minorHAnsi" w:cs="Calibri"/>
          <w:sz w:val="22"/>
          <w:szCs w:val="22"/>
          <w:lang w:val="en-GB"/>
        </w:rPr>
      </w:pPr>
      <w:r>
        <w:rPr>
          <w:rFonts w:asciiTheme="minorHAnsi" w:hAnsiTheme="minorHAnsi" w:cs="Calibri"/>
          <w:sz w:val="22"/>
          <w:szCs w:val="22"/>
          <w:lang w:val="en-GB"/>
        </w:rPr>
        <w:t xml:space="preserve">EEA </w:t>
      </w:r>
      <w:r w:rsidR="008C784B">
        <w:rPr>
          <w:rFonts w:asciiTheme="minorHAnsi" w:hAnsiTheme="minorHAnsi" w:cs="Calibri"/>
          <w:sz w:val="22"/>
          <w:szCs w:val="22"/>
          <w:lang w:val="en-GB"/>
        </w:rPr>
        <w:t xml:space="preserve">also </w:t>
      </w:r>
      <w:r w:rsidR="001073FF">
        <w:rPr>
          <w:rFonts w:asciiTheme="minorHAnsi" w:hAnsiTheme="minorHAnsi" w:cs="Calibri"/>
          <w:sz w:val="22"/>
          <w:szCs w:val="22"/>
          <w:lang w:val="en-GB"/>
        </w:rPr>
        <w:t xml:space="preserve">plans to develop </w:t>
      </w:r>
      <w:r w:rsidR="00F33C7C">
        <w:rPr>
          <w:rFonts w:asciiTheme="minorHAnsi" w:hAnsiTheme="minorHAnsi" w:cs="Calibri"/>
          <w:sz w:val="22"/>
          <w:szCs w:val="22"/>
          <w:lang w:val="en-GB"/>
        </w:rPr>
        <w:t xml:space="preserve">environmental </w:t>
      </w:r>
      <w:r w:rsidR="001073FF">
        <w:rPr>
          <w:rFonts w:asciiTheme="minorHAnsi" w:hAnsiTheme="minorHAnsi" w:cs="Calibri"/>
          <w:sz w:val="22"/>
          <w:szCs w:val="22"/>
          <w:lang w:val="en-GB"/>
        </w:rPr>
        <w:t>assessments</w:t>
      </w:r>
      <w:r w:rsidR="008C784B">
        <w:rPr>
          <w:rFonts w:asciiTheme="minorHAnsi" w:hAnsiTheme="minorHAnsi" w:cs="Calibri"/>
          <w:sz w:val="22"/>
          <w:szCs w:val="22"/>
          <w:lang w:val="en-GB"/>
        </w:rPr>
        <w:t xml:space="preserve"> and policy </w:t>
      </w:r>
      <w:r w:rsidR="001073FF">
        <w:rPr>
          <w:rFonts w:asciiTheme="minorHAnsi" w:hAnsiTheme="minorHAnsi" w:cs="Calibri"/>
          <w:sz w:val="22"/>
          <w:szCs w:val="22"/>
          <w:lang w:val="en-GB"/>
        </w:rPr>
        <w:t>evaluations (of overall environmental polic</w:t>
      </w:r>
      <w:r w:rsidR="008C784B">
        <w:rPr>
          <w:rFonts w:asciiTheme="minorHAnsi" w:hAnsiTheme="minorHAnsi" w:cs="Calibri"/>
          <w:sz w:val="22"/>
          <w:szCs w:val="22"/>
          <w:lang w:val="en-GB"/>
        </w:rPr>
        <w:t>ies</w:t>
      </w:r>
      <w:r w:rsidR="001073FF">
        <w:rPr>
          <w:rFonts w:asciiTheme="minorHAnsi" w:hAnsiTheme="minorHAnsi" w:cs="Calibri"/>
          <w:sz w:val="22"/>
          <w:szCs w:val="22"/>
          <w:lang w:val="en-GB"/>
        </w:rPr>
        <w:t xml:space="preserve"> or of specific environmental policy </w:t>
      </w:r>
      <w:r w:rsidR="008C784B">
        <w:rPr>
          <w:rFonts w:asciiTheme="minorHAnsi" w:hAnsiTheme="minorHAnsi" w:cs="Calibri"/>
          <w:sz w:val="22"/>
          <w:szCs w:val="22"/>
          <w:lang w:val="en-GB"/>
        </w:rPr>
        <w:t>topics or instruments</w:t>
      </w:r>
      <w:r w:rsidR="001073FF">
        <w:rPr>
          <w:rFonts w:asciiTheme="minorHAnsi" w:hAnsiTheme="minorHAnsi" w:cs="Calibri"/>
          <w:sz w:val="22"/>
          <w:szCs w:val="22"/>
          <w:lang w:val="en-GB"/>
        </w:rPr>
        <w:t xml:space="preserve">) in support of the </w:t>
      </w:r>
      <w:r w:rsidR="001073FF" w:rsidRPr="00593472">
        <w:rPr>
          <w:rFonts w:asciiTheme="minorHAnsi" w:hAnsiTheme="minorHAnsi" w:cs="Calibri"/>
          <w:sz w:val="22"/>
          <w:szCs w:val="22"/>
          <w:lang w:val="en-GB"/>
        </w:rPr>
        <w:t>evaluation of the 7</w:t>
      </w:r>
      <w:r w:rsidR="00B240F5" w:rsidRPr="00D95C77">
        <w:rPr>
          <w:rFonts w:asciiTheme="minorHAnsi" w:hAnsiTheme="minorHAnsi" w:cs="Calibri"/>
          <w:sz w:val="22"/>
          <w:szCs w:val="22"/>
          <w:vertAlign w:val="superscript"/>
          <w:lang w:val="en-GB"/>
        </w:rPr>
        <w:t>th</w:t>
      </w:r>
      <w:r w:rsidR="00B240F5">
        <w:rPr>
          <w:rFonts w:asciiTheme="minorHAnsi" w:hAnsiTheme="minorHAnsi" w:cs="Calibri"/>
          <w:sz w:val="22"/>
          <w:szCs w:val="22"/>
          <w:lang w:val="en-GB"/>
        </w:rPr>
        <w:t xml:space="preserve"> </w:t>
      </w:r>
      <w:r w:rsidR="001073FF" w:rsidRPr="00593472">
        <w:rPr>
          <w:rFonts w:asciiTheme="minorHAnsi" w:hAnsiTheme="minorHAnsi" w:cs="Calibri"/>
          <w:sz w:val="22"/>
          <w:szCs w:val="22"/>
          <w:lang w:val="en-GB"/>
        </w:rPr>
        <w:t>EAP</w:t>
      </w:r>
      <w:r w:rsidR="001073FF">
        <w:rPr>
          <w:rFonts w:asciiTheme="minorHAnsi" w:hAnsiTheme="minorHAnsi" w:cs="Calibri"/>
          <w:sz w:val="22"/>
          <w:szCs w:val="22"/>
          <w:lang w:val="en-GB"/>
        </w:rPr>
        <w:t xml:space="preserve"> </w:t>
      </w:r>
      <w:r w:rsidR="00F34A1F">
        <w:rPr>
          <w:rFonts w:asciiTheme="minorHAnsi" w:hAnsiTheme="minorHAnsi" w:cs="Calibri"/>
          <w:sz w:val="22"/>
          <w:szCs w:val="22"/>
          <w:lang w:val="en-GB"/>
        </w:rPr>
        <w:t xml:space="preserve">and </w:t>
      </w:r>
      <w:r w:rsidR="001073FF">
        <w:rPr>
          <w:rFonts w:asciiTheme="minorHAnsi" w:hAnsiTheme="minorHAnsi" w:cs="Calibri"/>
          <w:sz w:val="22"/>
          <w:szCs w:val="22"/>
          <w:lang w:val="en-GB"/>
        </w:rPr>
        <w:t xml:space="preserve">of its own </w:t>
      </w:r>
      <w:r w:rsidR="001073FF" w:rsidRPr="00593472">
        <w:rPr>
          <w:rFonts w:asciiTheme="minorHAnsi" w:hAnsiTheme="minorHAnsi" w:cs="Calibri"/>
          <w:sz w:val="22"/>
          <w:szCs w:val="22"/>
          <w:lang w:val="en-GB"/>
        </w:rPr>
        <w:t xml:space="preserve">EEA state of the environment report (SOER). </w:t>
      </w:r>
    </w:p>
    <w:p w14:paraId="46ECE8EE" w14:textId="634B4A17" w:rsidR="0047187B" w:rsidRPr="003B3120" w:rsidRDefault="0047187B" w:rsidP="00D32FF6">
      <w:pPr>
        <w:pStyle w:val="NormalWeb"/>
        <w:tabs>
          <w:tab w:val="left" w:pos="567"/>
        </w:tabs>
        <w:rPr>
          <w:rFonts w:asciiTheme="minorHAnsi" w:hAnsiTheme="minorHAnsi"/>
          <w:b/>
          <w:sz w:val="22"/>
          <w:szCs w:val="22"/>
        </w:rPr>
      </w:pPr>
      <w:r w:rsidRPr="003B3120">
        <w:rPr>
          <w:rFonts w:asciiTheme="minorHAnsi" w:hAnsiTheme="minorHAnsi"/>
          <w:b/>
          <w:sz w:val="22"/>
          <w:szCs w:val="22"/>
        </w:rPr>
        <w:t xml:space="preserve">6.3 </w:t>
      </w:r>
      <w:r w:rsidR="00D32FF6">
        <w:rPr>
          <w:rFonts w:asciiTheme="minorHAnsi" w:hAnsiTheme="minorHAnsi"/>
          <w:b/>
          <w:sz w:val="22"/>
          <w:szCs w:val="22"/>
        </w:rPr>
        <w:tab/>
      </w:r>
      <w:r w:rsidRPr="003B3120">
        <w:rPr>
          <w:rFonts w:asciiTheme="minorHAnsi" w:hAnsiTheme="minorHAnsi"/>
          <w:b/>
          <w:sz w:val="22"/>
          <w:szCs w:val="22"/>
        </w:rPr>
        <w:t>Scope</w:t>
      </w:r>
    </w:p>
    <w:p w14:paraId="09B0DFEF" w14:textId="77777777" w:rsidR="0047187B" w:rsidRDefault="009F7B25" w:rsidP="009F7B25">
      <w:pPr>
        <w:pStyle w:val="NormalWeb"/>
        <w:rPr>
          <w:rFonts w:asciiTheme="minorHAnsi" w:hAnsiTheme="minorHAnsi"/>
          <w:sz w:val="22"/>
          <w:szCs w:val="22"/>
        </w:rPr>
      </w:pPr>
      <w:r w:rsidRPr="00A06075">
        <w:rPr>
          <w:rFonts w:asciiTheme="minorHAnsi" w:hAnsiTheme="minorHAnsi"/>
          <w:sz w:val="22"/>
          <w:szCs w:val="22"/>
        </w:rPr>
        <w:t xml:space="preserve">The overall </w:t>
      </w:r>
      <w:r w:rsidR="00B42E39">
        <w:rPr>
          <w:rFonts w:asciiTheme="minorHAnsi" w:hAnsiTheme="minorHAnsi"/>
          <w:sz w:val="22"/>
          <w:szCs w:val="22"/>
        </w:rPr>
        <w:t>scope</w:t>
      </w:r>
      <w:r w:rsidRPr="00A06075">
        <w:rPr>
          <w:rFonts w:asciiTheme="minorHAnsi" w:hAnsiTheme="minorHAnsi"/>
          <w:sz w:val="22"/>
          <w:szCs w:val="22"/>
        </w:rPr>
        <w:t xml:space="preserve"> of the work </w:t>
      </w:r>
      <w:r w:rsidR="00FC58A2">
        <w:rPr>
          <w:rFonts w:asciiTheme="minorHAnsi" w:hAnsiTheme="minorHAnsi"/>
          <w:sz w:val="22"/>
          <w:szCs w:val="22"/>
        </w:rPr>
        <w:t>is to</w:t>
      </w:r>
      <w:r w:rsidRPr="00A06075">
        <w:rPr>
          <w:rFonts w:asciiTheme="minorHAnsi" w:hAnsiTheme="minorHAnsi"/>
          <w:sz w:val="22"/>
          <w:szCs w:val="22"/>
        </w:rPr>
        <w:t xml:space="preserve"> support </w:t>
      </w:r>
      <w:r w:rsidR="00206FCF">
        <w:rPr>
          <w:rFonts w:asciiTheme="minorHAnsi" w:hAnsiTheme="minorHAnsi"/>
          <w:sz w:val="22"/>
          <w:szCs w:val="22"/>
        </w:rPr>
        <w:t xml:space="preserve">and </w:t>
      </w:r>
      <w:r w:rsidR="00DD5A8D">
        <w:rPr>
          <w:rFonts w:asciiTheme="minorHAnsi" w:hAnsiTheme="minorHAnsi"/>
          <w:sz w:val="22"/>
          <w:szCs w:val="22"/>
        </w:rPr>
        <w:t xml:space="preserve">provide </w:t>
      </w:r>
      <w:r w:rsidR="00206FCF">
        <w:rPr>
          <w:rFonts w:asciiTheme="minorHAnsi" w:hAnsiTheme="minorHAnsi"/>
          <w:sz w:val="22"/>
          <w:szCs w:val="22"/>
        </w:rPr>
        <w:t xml:space="preserve">expert assistance </w:t>
      </w:r>
      <w:r w:rsidRPr="00A06075">
        <w:rPr>
          <w:rFonts w:asciiTheme="minorHAnsi" w:hAnsiTheme="minorHAnsi"/>
          <w:sz w:val="22"/>
          <w:szCs w:val="22"/>
        </w:rPr>
        <w:t xml:space="preserve">in developing  </w:t>
      </w:r>
    </w:p>
    <w:p w14:paraId="618B95C2" w14:textId="2C71D713" w:rsidR="007939A2" w:rsidRDefault="0047187B" w:rsidP="00D95C77">
      <w:pPr>
        <w:pStyle w:val="NormalWeb"/>
        <w:numPr>
          <w:ilvl w:val="0"/>
          <w:numId w:val="34"/>
        </w:numPr>
        <w:spacing w:after="120" w:afterAutospacing="0"/>
        <w:ind w:left="714" w:hanging="357"/>
        <w:rPr>
          <w:rFonts w:asciiTheme="minorHAnsi" w:hAnsiTheme="minorHAnsi"/>
          <w:sz w:val="22"/>
          <w:szCs w:val="22"/>
        </w:rPr>
      </w:pPr>
      <w:r>
        <w:rPr>
          <w:rFonts w:asciiTheme="minorHAnsi" w:hAnsiTheme="minorHAnsi"/>
          <w:sz w:val="22"/>
          <w:szCs w:val="22"/>
        </w:rPr>
        <w:lastRenderedPageBreak/>
        <w:t xml:space="preserve">the </w:t>
      </w:r>
      <w:r w:rsidR="00206FCF">
        <w:rPr>
          <w:rFonts w:asciiTheme="minorHAnsi" w:hAnsiTheme="minorHAnsi"/>
          <w:sz w:val="22"/>
          <w:szCs w:val="22"/>
        </w:rPr>
        <w:t xml:space="preserve">contents </w:t>
      </w:r>
      <w:r w:rsidR="003147A1">
        <w:rPr>
          <w:rFonts w:asciiTheme="minorHAnsi" w:hAnsiTheme="minorHAnsi"/>
          <w:sz w:val="22"/>
          <w:szCs w:val="22"/>
        </w:rPr>
        <w:t xml:space="preserve">and writing </w:t>
      </w:r>
      <w:r w:rsidR="00206FCF">
        <w:rPr>
          <w:rFonts w:asciiTheme="minorHAnsi" w:hAnsiTheme="minorHAnsi"/>
          <w:sz w:val="22"/>
          <w:szCs w:val="22"/>
        </w:rPr>
        <w:t>of these annual indicator based reports</w:t>
      </w:r>
      <w:r>
        <w:rPr>
          <w:rFonts w:asciiTheme="minorHAnsi" w:hAnsiTheme="minorHAnsi"/>
          <w:sz w:val="22"/>
          <w:szCs w:val="22"/>
        </w:rPr>
        <w:t xml:space="preserve"> that will track progress towards the </w:t>
      </w:r>
      <w:r w:rsidR="003147A1">
        <w:rPr>
          <w:rFonts w:asciiTheme="minorHAnsi" w:hAnsiTheme="minorHAnsi"/>
          <w:sz w:val="22"/>
          <w:szCs w:val="22"/>
        </w:rPr>
        <w:t xml:space="preserve">achievement of </w:t>
      </w:r>
      <w:r>
        <w:rPr>
          <w:rFonts w:asciiTheme="minorHAnsi" w:hAnsiTheme="minorHAnsi"/>
          <w:sz w:val="22"/>
          <w:szCs w:val="22"/>
        </w:rPr>
        <w:t>goals of the 7</w:t>
      </w:r>
      <w:r w:rsidR="00DB3F49" w:rsidRPr="00D95C77">
        <w:rPr>
          <w:rFonts w:asciiTheme="minorHAnsi" w:hAnsiTheme="minorHAnsi"/>
          <w:sz w:val="22"/>
          <w:szCs w:val="22"/>
          <w:vertAlign w:val="superscript"/>
        </w:rPr>
        <w:t>th</w:t>
      </w:r>
      <w:r>
        <w:rPr>
          <w:rFonts w:asciiTheme="minorHAnsi" w:hAnsiTheme="minorHAnsi"/>
          <w:sz w:val="22"/>
          <w:szCs w:val="22"/>
        </w:rPr>
        <w:t xml:space="preserve"> EAP </w:t>
      </w:r>
      <w:r w:rsidR="007939A2">
        <w:rPr>
          <w:rFonts w:asciiTheme="minorHAnsi" w:hAnsiTheme="minorHAnsi"/>
          <w:sz w:val="22"/>
          <w:szCs w:val="22"/>
        </w:rPr>
        <w:t xml:space="preserve">both </w:t>
      </w:r>
      <w:r>
        <w:rPr>
          <w:rFonts w:asciiTheme="minorHAnsi" w:hAnsiTheme="minorHAnsi"/>
          <w:sz w:val="22"/>
          <w:szCs w:val="22"/>
        </w:rPr>
        <w:t>short term</w:t>
      </w:r>
      <w:r w:rsidR="007939A2">
        <w:rPr>
          <w:rFonts w:asciiTheme="minorHAnsi" w:hAnsiTheme="minorHAnsi"/>
          <w:sz w:val="22"/>
          <w:szCs w:val="22"/>
        </w:rPr>
        <w:t xml:space="preserve"> </w:t>
      </w:r>
      <w:r w:rsidR="003147A1">
        <w:rPr>
          <w:rFonts w:asciiTheme="minorHAnsi" w:hAnsiTheme="minorHAnsi"/>
          <w:sz w:val="22"/>
          <w:szCs w:val="22"/>
        </w:rPr>
        <w:t>(</w:t>
      </w:r>
      <w:r w:rsidR="007939A2">
        <w:rPr>
          <w:rFonts w:asciiTheme="minorHAnsi" w:hAnsiTheme="minorHAnsi"/>
          <w:sz w:val="22"/>
          <w:szCs w:val="22"/>
        </w:rPr>
        <w:t>2020</w:t>
      </w:r>
      <w:r w:rsidR="003147A1">
        <w:rPr>
          <w:rFonts w:asciiTheme="minorHAnsi" w:hAnsiTheme="minorHAnsi"/>
          <w:sz w:val="22"/>
          <w:szCs w:val="22"/>
        </w:rPr>
        <w:t>)</w:t>
      </w:r>
      <w:r w:rsidR="007939A2">
        <w:rPr>
          <w:rFonts w:asciiTheme="minorHAnsi" w:hAnsiTheme="minorHAnsi"/>
          <w:sz w:val="22"/>
          <w:szCs w:val="22"/>
        </w:rPr>
        <w:t xml:space="preserve"> and long term </w:t>
      </w:r>
      <w:r w:rsidR="003147A1">
        <w:rPr>
          <w:rFonts w:asciiTheme="minorHAnsi" w:hAnsiTheme="minorHAnsi"/>
          <w:sz w:val="22"/>
          <w:szCs w:val="22"/>
        </w:rPr>
        <w:t>(</w:t>
      </w:r>
      <w:r w:rsidR="007939A2">
        <w:rPr>
          <w:rFonts w:asciiTheme="minorHAnsi" w:hAnsiTheme="minorHAnsi"/>
          <w:sz w:val="22"/>
          <w:szCs w:val="22"/>
        </w:rPr>
        <w:t>2050</w:t>
      </w:r>
      <w:r w:rsidR="003147A1">
        <w:rPr>
          <w:rFonts w:asciiTheme="minorHAnsi" w:hAnsiTheme="minorHAnsi"/>
          <w:sz w:val="22"/>
          <w:szCs w:val="22"/>
        </w:rPr>
        <w:t>)</w:t>
      </w:r>
      <w:r w:rsidR="007939A2">
        <w:rPr>
          <w:rFonts w:asciiTheme="minorHAnsi" w:hAnsiTheme="minorHAnsi"/>
          <w:sz w:val="22"/>
          <w:szCs w:val="22"/>
        </w:rPr>
        <w:t xml:space="preserve"> goals</w:t>
      </w:r>
      <w:r w:rsidR="008568C6">
        <w:rPr>
          <w:rFonts w:asciiTheme="minorHAnsi" w:hAnsiTheme="minorHAnsi"/>
          <w:sz w:val="22"/>
          <w:szCs w:val="22"/>
        </w:rPr>
        <w:t>;</w:t>
      </w:r>
    </w:p>
    <w:p w14:paraId="42FD2DAF" w14:textId="77777777" w:rsidR="0047187B" w:rsidRDefault="00206FCF" w:rsidP="00D95C77">
      <w:pPr>
        <w:pStyle w:val="NormalWeb"/>
        <w:numPr>
          <w:ilvl w:val="0"/>
          <w:numId w:val="34"/>
        </w:numPr>
        <w:spacing w:after="120" w:afterAutospacing="0"/>
        <w:ind w:left="714" w:hanging="357"/>
        <w:rPr>
          <w:rFonts w:asciiTheme="minorHAnsi" w:hAnsiTheme="minorHAnsi"/>
          <w:sz w:val="22"/>
          <w:szCs w:val="22"/>
        </w:rPr>
      </w:pPr>
      <w:r>
        <w:rPr>
          <w:rFonts w:asciiTheme="minorHAnsi" w:hAnsiTheme="minorHAnsi"/>
          <w:sz w:val="22"/>
          <w:szCs w:val="22"/>
        </w:rPr>
        <w:t xml:space="preserve">new </w:t>
      </w:r>
      <w:r w:rsidR="003147A1">
        <w:rPr>
          <w:rFonts w:asciiTheme="minorHAnsi" w:hAnsiTheme="minorHAnsi"/>
          <w:sz w:val="22"/>
          <w:szCs w:val="22"/>
        </w:rPr>
        <w:t>indicators and in</w:t>
      </w:r>
      <w:r>
        <w:rPr>
          <w:rFonts w:asciiTheme="minorHAnsi" w:hAnsiTheme="minorHAnsi"/>
          <w:sz w:val="22"/>
          <w:szCs w:val="22"/>
        </w:rPr>
        <w:t xml:space="preserve"> adapting existing indicators</w:t>
      </w:r>
      <w:r w:rsidR="008568C6">
        <w:rPr>
          <w:rFonts w:asciiTheme="minorHAnsi" w:hAnsiTheme="minorHAnsi"/>
          <w:sz w:val="22"/>
          <w:szCs w:val="22"/>
        </w:rPr>
        <w:t>;</w:t>
      </w:r>
    </w:p>
    <w:p w14:paraId="05CE763C" w14:textId="2654C8A6" w:rsidR="0047187B" w:rsidRDefault="007939A2" w:rsidP="00D95C77">
      <w:pPr>
        <w:pStyle w:val="NormalWeb"/>
        <w:numPr>
          <w:ilvl w:val="0"/>
          <w:numId w:val="34"/>
        </w:numPr>
        <w:spacing w:after="120" w:afterAutospacing="0"/>
        <w:ind w:left="714" w:hanging="357"/>
        <w:rPr>
          <w:rFonts w:asciiTheme="minorHAnsi" w:hAnsiTheme="minorHAnsi"/>
          <w:sz w:val="22"/>
          <w:szCs w:val="22"/>
        </w:rPr>
      </w:pPr>
      <w:r>
        <w:rPr>
          <w:rFonts w:asciiTheme="minorHAnsi" w:hAnsiTheme="minorHAnsi"/>
          <w:sz w:val="22"/>
          <w:szCs w:val="22"/>
        </w:rPr>
        <w:t xml:space="preserve">assessments of </w:t>
      </w:r>
      <w:r w:rsidR="00CD29A9">
        <w:rPr>
          <w:rFonts w:asciiTheme="minorHAnsi" w:hAnsiTheme="minorHAnsi"/>
          <w:sz w:val="22"/>
          <w:szCs w:val="22"/>
        </w:rPr>
        <w:t xml:space="preserve">past and future </w:t>
      </w:r>
      <w:r w:rsidR="001073FF">
        <w:rPr>
          <w:rFonts w:asciiTheme="minorHAnsi" w:hAnsiTheme="minorHAnsi"/>
          <w:sz w:val="22"/>
          <w:szCs w:val="22"/>
        </w:rPr>
        <w:t xml:space="preserve">environmental </w:t>
      </w:r>
      <w:r w:rsidR="00CD29A9">
        <w:rPr>
          <w:rFonts w:asciiTheme="minorHAnsi" w:hAnsiTheme="minorHAnsi"/>
          <w:sz w:val="22"/>
          <w:szCs w:val="22"/>
        </w:rPr>
        <w:t>trends</w:t>
      </w:r>
      <w:r w:rsidR="00FD6D4A">
        <w:rPr>
          <w:rFonts w:asciiTheme="minorHAnsi" w:hAnsiTheme="minorHAnsi"/>
          <w:sz w:val="22"/>
          <w:szCs w:val="22"/>
        </w:rPr>
        <w:t xml:space="preserve"> </w:t>
      </w:r>
      <w:r w:rsidR="00FD6D4A" w:rsidRPr="00F40735">
        <w:rPr>
          <w:rFonts w:asciiTheme="minorHAnsi" w:hAnsiTheme="minorHAnsi"/>
          <w:sz w:val="22"/>
          <w:szCs w:val="22"/>
        </w:rPr>
        <w:t>as well as of associated drivers (e.g. socio-economic, technological)</w:t>
      </w:r>
      <w:r w:rsidR="008568C6">
        <w:rPr>
          <w:rFonts w:asciiTheme="minorHAnsi" w:hAnsiTheme="minorHAnsi"/>
          <w:sz w:val="22"/>
          <w:szCs w:val="22"/>
        </w:rPr>
        <w:t>;</w:t>
      </w:r>
      <w:r w:rsidR="00FD6D4A">
        <w:rPr>
          <w:rFonts w:asciiTheme="minorHAnsi" w:hAnsiTheme="minorHAnsi"/>
          <w:sz w:val="22"/>
          <w:szCs w:val="22"/>
        </w:rPr>
        <w:t xml:space="preserve"> </w:t>
      </w:r>
    </w:p>
    <w:p w14:paraId="5C9A7F3D" w14:textId="1DA24C7E" w:rsidR="00DD5A8D" w:rsidRDefault="008C784B" w:rsidP="00D95C77">
      <w:pPr>
        <w:pStyle w:val="NormalWeb"/>
        <w:numPr>
          <w:ilvl w:val="0"/>
          <w:numId w:val="34"/>
        </w:numPr>
        <w:spacing w:after="120" w:afterAutospacing="0"/>
        <w:ind w:left="714" w:hanging="357"/>
        <w:rPr>
          <w:rFonts w:asciiTheme="minorHAnsi" w:hAnsiTheme="minorHAnsi"/>
          <w:sz w:val="22"/>
          <w:szCs w:val="22"/>
        </w:rPr>
      </w:pPr>
      <w:proofErr w:type="gramStart"/>
      <w:r>
        <w:rPr>
          <w:rFonts w:asciiTheme="minorHAnsi" w:hAnsiTheme="minorHAnsi" w:cs="Calibri"/>
          <w:sz w:val="22"/>
          <w:szCs w:val="22"/>
        </w:rPr>
        <w:t>policy</w:t>
      </w:r>
      <w:proofErr w:type="gramEnd"/>
      <w:r>
        <w:rPr>
          <w:rFonts w:asciiTheme="minorHAnsi" w:hAnsiTheme="minorHAnsi" w:cs="Calibri"/>
          <w:sz w:val="22"/>
          <w:szCs w:val="22"/>
        </w:rPr>
        <w:t xml:space="preserve"> evaluations (of overall environmental policies or of specific environmental policy topics or instruments) in support of the </w:t>
      </w:r>
      <w:r w:rsidRPr="00593472">
        <w:rPr>
          <w:rFonts w:asciiTheme="minorHAnsi" w:hAnsiTheme="minorHAnsi" w:cs="Calibri"/>
          <w:sz w:val="22"/>
          <w:szCs w:val="22"/>
        </w:rPr>
        <w:t xml:space="preserve">evaluation of </w:t>
      </w:r>
      <w:r w:rsidR="00C30135">
        <w:rPr>
          <w:rFonts w:asciiTheme="minorHAnsi" w:hAnsiTheme="minorHAnsi"/>
          <w:sz w:val="22"/>
          <w:szCs w:val="22"/>
        </w:rPr>
        <w:t xml:space="preserve">the </w:t>
      </w:r>
      <w:r w:rsidR="001073FF">
        <w:rPr>
          <w:rFonts w:asciiTheme="minorHAnsi" w:hAnsiTheme="minorHAnsi"/>
          <w:sz w:val="22"/>
          <w:szCs w:val="22"/>
        </w:rPr>
        <w:t>7</w:t>
      </w:r>
      <w:r w:rsidR="00DB3F49" w:rsidRPr="00D95C77">
        <w:rPr>
          <w:rFonts w:asciiTheme="minorHAnsi" w:hAnsiTheme="minorHAnsi"/>
          <w:sz w:val="22"/>
          <w:szCs w:val="22"/>
          <w:vertAlign w:val="superscript"/>
        </w:rPr>
        <w:t>th</w:t>
      </w:r>
      <w:r w:rsidR="00DB3F49">
        <w:rPr>
          <w:rFonts w:asciiTheme="minorHAnsi" w:hAnsiTheme="minorHAnsi"/>
          <w:sz w:val="22"/>
          <w:szCs w:val="22"/>
        </w:rPr>
        <w:t xml:space="preserve"> </w:t>
      </w:r>
      <w:r w:rsidR="001073FF">
        <w:rPr>
          <w:rFonts w:asciiTheme="minorHAnsi" w:hAnsiTheme="minorHAnsi"/>
          <w:sz w:val="22"/>
          <w:szCs w:val="22"/>
        </w:rPr>
        <w:t>EAP and/or to the SOER</w:t>
      </w:r>
      <w:r>
        <w:rPr>
          <w:rFonts w:asciiTheme="minorHAnsi" w:hAnsiTheme="minorHAnsi"/>
          <w:sz w:val="22"/>
          <w:szCs w:val="22"/>
        </w:rPr>
        <w:t>.</w:t>
      </w:r>
      <w:r w:rsidR="009F7B25" w:rsidRPr="00C30135">
        <w:rPr>
          <w:rFonts w:asciiTheme="minorHAnsi" w:hAnsiTheme="minorHAnsi"/>
          <w:sz w:val="22"/>
          <w:szCs w:val="22"/>
        </w:rPr>
        <w:t xml:space="preserve"> </w:t>
      </w:r>
    </w:p>
    <w:p w14:paraId="2E101DC7" w14:textId="77777777" w:rsidR="007D5F5E" w:rsidRDefault="007D5F5E" w:rsidP="009F7B25">
      <w:pPr>
        <w:pStyle w:val="NormalWeb"/>
        <w:rPr>
          <w:rFonts w:asciiTheme="minorHAnsi" w:hAnsiTheme="minorHAnsi"/>
          <w:sz w:val="22"/>
          <w:szCs w:val="22"/>
        </w:rPr>
      </w:pPr>
      <w:r>
        <w:rPr>
          <w:rFonts w:asciiTheme="minorHAnsi" w:hAnsiTheme="minorHAnsi"/>
          <w:sz w:val="22"/>
          <w:szCs w:val="22"/>
        </w:rPr>
        <w:t>In addition:</w:t>
      </w:r>
    </w:p>
    <w:p w14:paraId="3B53343C" w14:textId="77777777" w:rsidR="007D5F5E" w:rsidRDefault="007D5F5E" w:rsidP="00D95C77">
      <w:pPr>
        <w:pStyle w:val="NormalWeb"/>
        <w:numPr>
          <w:ilvl w:val="0"/>
          <w:numId w:val="35"/>
        </w:numPr>
        <w:spacing w:after="120" w:afterAutospacing="0"/>
        <w:ind w:left="714" w:hanging="357"/>
        <w:rPr>
          <w:rFonts w:asciiTheme="minorHAnsi" w:hAnsiTheme="minorHAnsi"/>
          <w:sz w:val="22"/>
          <w:szCs w:val="22"/>
        </w:rPr>
      </w:pPr>
      <w:r>
        <w:rPr>
          <w:rFonts w:asciiTheme="minorHAnsi" w:hAnsiTheme="minorHAnsi"/>
          <w:sz w:val="22"/>
          <w:szCs w:val="22"/>
        </w:rPr>
        <w:t>t</w:t>
      </w:r>
      <w:r w:rsidR="009F7B25" w:rsidRPr="00A06075">
        <w:rPr>
          <w:rFonts w:asciiTheme="minorHAnsi" w:hAnsiTheme="minorHAnsi"/>
          <w:sz w:val="22"/>
          <w:szCs w:val="22"/>
        </w:rPr>
        <w:t>h</w:t>
      </w:r>
      <w:r w:rsidR="00DD5A8D">
        <w:rPr>
          <w:rFonts w:asciiTheme="minorHAnsi" w:hAnsiTheme="minorHAnsi"/>
          <w:sz w:val="22"/>
          <w:szCs w:val="22"/>
        </w:rPr>
        <w:t>e work will include</w:t>
      </w:r>
      <w:r w:rsidR="00B42E39">
        <w:rPr>
          <w:rFonts w:asciiTheme="minorHAnsi" w:hAnsiTheme="minorHAnsi"/>
          <w:sz w:val="22"/>
          <w:szCs w:val="22"/>
        </w:rPr>
        <w:t xml:space="preserve"> </w:t>
      </w:r>
      <w:r w:rsidR="00AB7056">
        <w:rPr>
          <w:rFonts w:asciiTheme="minorHAnsi" w:hAnsiTheme="minorHAnsi"/>
          <w:sz w:val="22"/>
          <w:szCs w:val="22"/>
        </w:rPr>
        <w:t xml:space="preserve">facilitation </w:t>
      </w:r>
      <w:r w:rsidR="00B42E39">
        <w:rPr>
          <w:rFonts w:asciiTheme="minorHAnsi" w:hAnsiTheme="minorHAnsi"/>
          <w:sz w:val="22"/>
          <w:szCs w:val="22"/>
        </w:rPr>
        <w:t>in di</w:t>
      </w:r>
      <w:r w:rsidR="009F7B25" w:rsidRPr="00A06075">
        <w:rPr>
          <w:rFonts w:asciiTheme="minorHAnsi" w:hAnsiTheme="minorHAnsi"/>
          <w:sz w:val="22"/>
          <w:szCs w:val="22"/>
        </w:rPr>
        <w:t>scussions that EEA will undertake with e.g. partners and key stakeholders in relation to</w:t>
      </w:r>
      <w:r w:rsidR="009343EA">
        <w:rPr>
          <w:rFonts w:asciiTheme="minorHAnsi" w:hAnsiTheme="minorHAnsi"/>
          <w:sz w:val="22"/>
          <w:szCs w:val="22"/>
        </w:rPr>
        <w:t>,</w:t>
      </w:r>
      <w:r w:rsidR="009F7B25" w:rsidRPr="00A06075">
        <w:rPr>
          <w:rFonts w:asciiTheme="minorHAnsi" w:hAnsiTheme="minorHAnsi"/>
          <w:sz w:val="22"/>
          <w:szCs w:val="22"/>
        </w:rPr>
        <w:t xml:space="preserve"> </w:t>
      </w:r>
      <w:r w:rsidR="009343EA">
        <w:rPr>
          <w:rFonts w:asciiTheme="minorHAnsi" w:hAnsiTheme="minorHAnsi"/>
          <w:sz w:val="22"/>
          <w:szCs w:val="22"/>
        </w:rPr>
        <w:t>for example,</w:t>
      </w:r>
      <w:r w:rsidR="00CA0367">
        <w:rPr>
          <w:rFonts w:asciiTheme="minorHAnsi" w:hAnsiTheme="minorHAnsi"/>
          <w:sz w:val="22"/>
          <w:szCs w:val="22"/>
        </w:rPr>
        <w:t xml:space="preserve"> </w:t>
      </w:r>
      <w:r w:rsidR="00DD5A8D">
        <w:rPr>
          <w:rFonts w:asciiTheme="minorHAnsi" w:hAnsiTheme="minorHAnsi"/>
          <w:sz w:val="22"/>
          <w:szCs w:val="22"/>
        </w:rPr>
        <w:t xml:space="preserve">indicator </w:t>
      </w:r>
      <w:r w:rsidR="00CA0367">
        <w:rPr>
          <w:rFonts w:asciiTheme="minorHAnsi" w:hAnsiTheme="minorHAnsi"/>
          <w:sz w:val="22"/>
          <w:szCs w:val="22"/>
        </w:rPr>
        <w:t xml:space="preserve">methodology and </w:t>
      </w:r>
      <w:r w:rsidR="00DD5A8D">
        <w:rPr>
          <w:rFonts w:asciiTheme="minorHAnsi" w:hAnsiTheme="minorHAnsi"/>
          <w:sz w:val="22"/>
          <w:szCs w:val="22"/>
        </w:rPr>
        <w:t xml:space="preserve">selection, </w:t>
      </w:r>
      <w:r w:rsidR="00B42E39">
        <w:rPr>
          <w:rFonts w:asciiTheme="minorHAnsi" w:hAnsiTheme="minorHAnsi"/>
          <w:sz w:val="22"/>
          <w:szCs w:val="22"/>
        </w:rPr>
        <w:t>contents of reports</w:t>
      </w:r>
      <w:r w:rsidR="00CA0367">
        <w:rPr>
          <w:rFonts w:asciiTheme="minorHAnsi" w:hAnsiTheme="minorHAnsi"/>
          <w:sz w:val="22"/>
          <w:szCs w:val="22"/>
        </w:rPr>
        <w:t>,</w:t>
      </w:r>
      <w:r w:rsidR="00B42E39">
        <w:rPr>
          <w:rFonts w:asciiTheme="minorHAnsi" w:hAnsiTheme="minorHAnsi"/>
          <w:sz w:val="22"/>
          <w:szCs w:val="22"/>
        </w:rPr>
        <w:t xml:space="preserve"> </w:t>
      </w:r>
      <w:r w:rsidR="00CA0367">
        <w:rPr>
          <w:rFonts w:asciiTheme="minorHAnsi" w:hAnsiTheme="minorHAnsi"/>
          <w:sz w:val="22"/>
          <w:szCs w:val="22"/>
        </w:rPr>
        <w:t xml:space="preserve">outcomes </w:t>
      </w:r>
      <w:r w:rsidR="00B42E39">
        <w:rPr>
          <w:rFonts w:asciiTheme="minorHAnsi" w:hAnsiTheme="minorHAnsi"/>
          <w:sz w:val="22"/>
          <w:szCs w:val="22"/>
        </w:rPr>
        <w:t xml:space="preserve">of </w:t>
      </w:r>
      <w:r w:rsidR="00CA0367">
        <w:rPr>
          <w:rFonts w:asciiTheme="minorHAnsi" w:hAnsiTheme="minorHAnsi"/>
          <w:sz w:val="22"/>
          <w:szCs w:val="22"/>
        </w:rPr>
        <w:t>environmental assessments</w:t>
      </w:r>
      <w:r w:rsidR="009343EA">
        <w:rPr>
          <w:rFonts w:asciiTheme="minorHAnsi" w:hAnsiTheme="minorHAnsi"/>
          <w:sz w:val="22"/>
          <w:szCs w:val="22"/>
        </w:rPr>
        <w:t xml:space="preserve"> and policy </w:t>
      </w:r>
      <w:r w:rsidR="00F34A1F">
        <w:rPr>
          <w:rFonts w:asciiTheme="minorHAnsi" w:hAnsiTheme="minorHAnsi"/>
          <w:sz w:val="22"/>
          <w:szCs w:val="22"/>
        </w:rPr>
        <w:t>evaluations</w:t>
      </w:r>
      <w:r>
        <w:rPr>
          <w:rFonts w:asciiTheme="minorHAnsi" w:hAnsiTheme="minorHAnsi"/>
          <w:sz w:val="22"/>
          <w:szCs w:val="22"/>
        </w:rPr>
        <w:t>;</w:t>
      </w:r>
    </w:p>
    <w:p w14:paraId="0207AC94" w14:textId="77777777" w:rsidR="00331959" w:rsidRDefault="00FC58A2" w:rsidP="00D95C77">
      <w:pPr>
        <w:pStyle w:val="NormalWeb"/>
        <w:numPr>
          <w:ilvl w:val="0"/>
          <w:numId w:val="35"/>
        </w:numPr>
        <w:spacing w:after="120" w:afterAutospacing="0"/>
        <w:ind w:left="714" w:hanging="357"/>
        <w:rPr>
          <w:rFonts w:asciiTheme="minorHAnsi" w:hAnsiTheme="minorHAnsi"/>
          <w:sz w:val="22"/>
          <w:szCs w:val="22"/>
        </w:rPr>
      </w:pPr>
      <w:r w:rsidRPr="007D5F5E">
        <w:rPr>
          <w:rFonts w:asciiTheme="minorHAnsi" w:hAnsiTheme="minorHAnsi"/>
          <w:sz w:val="22"/>
          <w:szCs w:val="22"/>
        </w:rPr>
        <w:t xml:space="preserve">EEA is increasingly moving away from traditional paper reports towards more web based and more interactive products. This </w:t>
      </w:r>
      <w:r w:rsidR="00C30135">
        <w:rPr>
          <w:rFonts w:asciiTheme="minorHAnsi" w:hAnsiTheme="minorHAnsi"/>
          <w:sz w:val="22"/>
          <w:szCs w:val="22"/>
        </w:rPr>
        <w:t>could bear</w:t>
      </w:r>
      <w:r w:rsidR="007B79F3" w:rsidRPr="007D5F5E">
        <w:rPr>
          <w:rFonts w:asciiTheme="minorHAnsi" w:hAnsiTheme="minorHAnsi"/>
          <w:sz w:val="22"/>
          <w:szCs w:val="22"/>
        </w:rPr>
        <w:t xml:space="preserve"> </w:t>
      </w:r>
      <w:r w:rsidRPr="007D5F5E">
        <w:rPr>
          <w:rFonts w:asciiTheme="minorHAnsi" w:hAnsiTheme="minorHAnsi"/>
          <w:sz w:val="22"/>
          <w:szCs w:val="22"/>
        </w:rPr>
        <w:t xml:space="preserve">influence on the way the analytical content </w:t>
      </w:r>
      <w:r w:rsidR="004C21D0">
        <w:rPr>
          <w:rFonts w:asciiTheme="minorHAnsi" w:hAnsiTheme="minorHAnsi"/>
          <w:sz w:val="22"/>
          <w:szCs w:val="22"/>
        </w:rPr>
        <w:t xml:space="preserve">will be </w:t>
      </w:r>
      <w:r w:rsidRPr="007D5F5E">
        <w:rPr>
          <w:rFonts w:asciiTheme="minorHAnsi" w:hAnsiTheme="minorHAnsi"/>
          <w:sz w:val="22"/>
          <w:szCs w:val="22"/>
        </w:rPr>
        <w:t>developed</w:t>
      </w:r>
      <w:r w:rsidR="007D5F5E" w:rsidRPr="007D5F5E">
        <w:rPr>
          <w:rFonts w:asciiTheme="minorHAnsi" w:hAnsiTheme="minorHAnsi"/>
          <w:sz w:val="22"/>
          <w:szCs w:val="22"/>
        </w:rPr>
        <w:t>,</w:t>
      </w:r>
      <w:r w:rsidRPr="007D5F5E">
        <w:rPr>
          <w:rFonts w:asciiTheme="minorHAnsi" w:hAnsiTheme="minorHAnsi"/>
          <w:sz w:val="22"/>
          <w:szCs w:val="22"/>
        </w:rPr>
        <w:t xml:space="preserve"> disseminat</w:t>
      </w:r>
      <w:r w:rsidR="007D5F5E" w:rsidRPr="007D5F5E">
        <w:rPr>
          <w:rFonts w:asciiTheme="minorHAnsi" w:hAnsiTheme="minorHAnsi"/>
          <w:sz w:val="22"/>
          <w:szCs w:val="22"/>
        </w:rPr>
        <w:t>ed</w:t>
      </w:r>
      <w:r w:rsidRPr="007D5F5E">
        <w:rPr>
          <w:rFonts w:asciiTheme="minorHAnsi" w:hAnsiTheme="minorHAnsi"/>
          <w:sz w:val="22"/>
          <w:szCs w:val="22"/>
        </w:rPr>
        <w:t xml:space="preserve"> a</w:t>
      </w:r>
      <w:r w:rsidR="00DD5A8D" w:rsidRPr="007D5F5E">
        <w:rPr>
          <w:rFonts w:asciiTheme="minorHAnsi" w:hAnsiTheme="minorHAnsi"/>
          <w:sz w:val="22"/>
          <w:szCs w:val="22"/>
        </w:rPr>
        <w:t>nd communicat</w:t>
      </w:r>
      <w:r w:rsidR="007D5F5E" w:rsidRPr="007D5F5E">
        <w:rPr>
          <w:rFonts w:asciiTheme="minorHAnsi" w:hAnsiTheme="minorHAnsi"/>
          <w:sz w:val="22"/>
          <w:szCs w:val="22"/>
        </w:rPr>
        <w:t>ed</w:t>
      </w:r>
      <w:r w:rsidR="00C30135">
        <w:rPr>
          <w:rFonts w:asciiTheme="minorHAnsi" w:hAnsiTheme="minorHAnsi"/>
          <w:sz w:val="22"/>
          <w:szCs w:val="22"/>
        </w:rPr>
        <w:t xml:space="preserve"> and this needs to be </w:t>
      </w:r>
      <w:r w:rsidR="00CA0367">
        <w:rPr>
          <w:rFonts w:asciiTheme="minorHAnsi" w:hAnsiTheme="minorHAnsi"/>
          <w:sz w:val="22"/>
          <w:szCs w:val="22"/>
        </w:rPr>
        <w:t xml:space="preserve">taken into the account </w:t>
      </w:r>
      <w:r w:rsidR="00C30135">
        <w:rPr>
          <w:rFonts w:asciiTheme="minorHAnsi" w:hAnsiTheme="minorHAnsi"/>
          <w:sz w:val="22"/>
          <w:szCs w:val="22"/>
        </w:rPr>
        <w:t>by the contractor</w:t>
      </w:r>
      <w:r w:rsidR="00331959">
        <w:rPr>
          <w:rFonts w:asciiTheme="minorHAnsi" w:hAnsiTheme="minorHAnsi"/>
          <w:sz w:val="22"/>
          <w:szCs w:val="22"/>
        </w:rPr>
        <w:t>;</w:t>
      </w:r>
    </w:p>
    <w:p w14:paraId="7B7467E1" w14:textId="77777777" w:rsidR="00DD5A8D" w:rsidRDefault="00DD5A8D" w:rsidP="00D95C77">
      <w:pPr>
        <w:pStyle w:val="NormalWeb"/>
        <w:numPr>
          <w:ilvl w:val="0"/>
          <w:numId w:val="35"/>
        </w:numPr>
        <w:spacing w:after="120" w:afterAutospacing="0"/>
        <w:ind w:left="714" w:hanging="357"/>
        <w:rPr>
          <w:rFonts w:asciiTheme="minorHAnsi" w:hAnsiTheme="minorHAnsi"/>
          <w:sz w:val="22"/>
          <w:szCs w:val="22"/>
        </w:rPr>
      </w:pPr>
      <w:proofErr w:type="gramStart"/>
      <w:r w:rsidRPr="00331959">
        <w:rPr>
          <w:rFonts w:asciiTheme="minorHAnsi" w:hAnsiTheme="minorHAnsi"/>
          <w:sz w:val="22"/>
          <w:szCs w:val="22"/>
        </w:rPr>
        <w:t>effective</w:t>
      </w:r>
      <w:proofErr w:type="gramEnd"/>
      <w:r w:rsidRPr="00331959">
        <w:rPr>
          <w:rFonts w:asciiTheme="minorHAnsi" w:hAnsiTheme="minorHAnsi"/>
          <w:sz w:val="22"/>
          <w:szCs w:val="22"/>
        </w:rPr>
        <w:t xml:space="preserve"> communication through clear storyline st</w:t>
      </w:r>
      <w:r w:rsidR="007B79F3" w:rsidRPr="00331959">
        <w:rPr>
          <w:rFonts w:asciiTheme="minorHAnsi" w:hAnsiTheme="minorHAnsi"/>
          <w:sz w:val="22"/>
          <w:szCs w:val="22"/>
        </w:rPr>
        <w:t>r</w:t>
      </w:r>
      <w:r w:rsidRPr="00331959">
        <w:rPr>
          <w:rFonts w:asciiTheme="minorHAnsi" w:hAnsiTheme="minorHAnsi"/>
          <w:sz w:val="22"/>
          <w:szCs w:val="22"/>
        </w:rPr>
        <w:t>u</w:t>
      </w:r>
      <w:r w:rsidR="007B79F3" w:rsidRPr="00331959">
        <w:rPr>
          <w:rFonts w:asciiTheme="minorHAnsi" w:hAnsiTheme="minorHAnsi"/>
          <w:sz w:val="22"/>
          <w:szCs w:val="22"/>
        </w:rPr>
        <w:t>c</w:t>
      </w:r>
      <w:r w:rsidRPr="00331959">
        <w:rPr>
          <w:rFonts w:asciiTheme="minorHAnsi" w:hAnsiTheme="minorHAnsi"/>
          <w:sz w:val="22"/>
          <w:szCs w:val="22"/>
        </w:rPr>
        <w:t>turing, sharp writing and editing and eye-catching presen</w:t>
      </w:r>
      <w:r w:rsidR="007B79F3" w:rsidRPr="00331959">
        <w:rPr>
          <w:rFonts w:asciiTheme="minorHAnsi" w:hAnsiTheme="minorHAnsi"/>
          <w:sz w:val="22"/>
          <w:szCs w:val="22"/>
        </w:rPr>
        <w:t>t</w:t>
      </w:r>
      <w:r w:rsidRPr="00331959">
        <w:rPr>
          <w:rFonts w:asciiTheme="minorHAnsi" w:hAnsiTheme="minorHAnsi"/>
          <w:sz w:val="22"/>
          <w:szCs w:val="22"/>
        </w:rPr>
        <w:t xml:space="preserve">ations of key </w:t>
      </w:r>
      <w:r w:rsidR="009343EA">
        <w:rPr>
          <w:rFonts w:asciiTheme="minorHAnsi" w:hAnsiTheme="minorHAnsi"/>
          <w:sz w:val="22"/>
          <w:szCs w:val="22"/>
        </w:rPr>
        <w:t>results</w:t>
      </w:r>
      <w:r w:rsidRPr="00331959">
        <w:rPr>
          <w:rFonts w:asciiTheme="minorHAnsi" w:hAnsiTheme="minorHAnsi"/>
          <w:sz w:val="22"/>
          <w:szCs w:val="22"/>
        </w:rPr>
        <w:t xml:space="preserve"> will </w:t>
      </w:r>
      <w:r w:rsidR="007B79F3" w:rsidRPr="00331959">
        <w:rPr>
          <w:rFonts w:asciiTheme="minorHAnsi" w:hAnsiTheme="minorHAnsi"/>
          <w:sz w:val="22"/>
          <w:szCs w:val="22"/>
        </w:rPr>
        <w:t>b</w:t>
      </w:r>
      <w:r w:rsidRPr="00331959">
        <w:rPr>
          <w:rFonts w:asciiTheme="minorHAnsi" w:hAnsiTheme="minorHAnsi"/>
          <w:sz w:val="22"/>
          <w:szCs w:val="22"/>
        </w:rPr>
        <w:t>e part of the overall work throughout the contract duration.</w:t>
      </w:r>
    </w:p>
    <w:p w14:paraId="3BC212D5" w14:textId="71E66285" w:rsidR="00331959" w:rsidRDefault="00331959" w:rsidP="009F7B25">
      <w:pPr>
        <w:pStyle w:val="NormalWeb"/>
        <w:rPr>
          <w:rFonts w:asciiTheme="minorHAnsi" w:hAnsiTheme="minorHAnsi" w:cs="Calibri"/>
          <w:sz w:val="22"/>
          <w:szCs w:val="22"/>
        </w:rPr>
      </w:pPr>
      <w:r w:rsidRPr="00A06075">
        <w:rPr>
          <w:rFonts w:asciiTheme="minorHAnsi" w:hAnsiTheme="minorHAnsi" w:cs="Calibri"/>
          <w:sz w:val="22"/>
          <w:szCs w:val="22"/>
        </w:rPr>
        <w:t xml:space="preserve">A </w:t>
      </w:r>
      <w:r w:rsidRPr="00A06075">
        <w:rPr>
          <w:rFonts w:asciiTheme="minorHAnsi" w:hAnsiTheme="minorHAnsi" w:cs="Calibri"/>
          <w:sz w:val="22"/>
          <w:szCs w:val="22"/>
          <w:lang w:eastAsia="en-US"/>
        </w:rPr>
        <w:t xml:space="preserve">considerable amount of environmental indicators have already been developed and are </w:t>
      </w:r>
      <w:r w:rsidRPr="002A7293">
        <w:rPr>
          <w:rFonts w:asciiTheme="minorHAnsi" w:hAnsiTheme="minorHAnsi"/>
          <w:sz w:val="22"/>
          <w:szCs w:val="22"/>
          <w:lang w:eastAsia="en-US"/>
        </w:rPr>
        <w:t>maintained either by the EEA</w:t>
      </w:r>
      <w:r w:rsidR="00134AA7">
        <w:rPr>
          <w:rStyle w:val="FootnoteReference"/>
          <w:rFonts w:asciiTheme="minorHAnsi" w:hAnsiTheme="minorHAnsi"/>
          <w:sz w:val="22"/>
          <w:szCs w:val="22"/>
          <w:lang w:eastAsia="en-US"/>
        </w:rPr>
        <w:footnoteReference w:id="4"/>
      </w:r>
      <w:r w:rsidRPr="002A7293">
        <w:rPr>
          <w:rFonts w:asciiTheme="minorHAnsi" w:hAnsiTheme="minorHAnsi"/>
          <w:sz w:val="22"/>
          <w:szCs w:val="22"/>
          <w:lang w:eastAsia="en-US"/>
        </w:rPr>
        <w:t>, or by other organi</w:t>
      </w:r>
      <w:r w:rsidR="008568C6">
        <w:rPr>
          <w:rFonts w:asciiTheme="minorHAnsi" w:hAnsiTheme="minorHAnsi"/>
          <w:sz w:val="22"/>
          <w:szCs w:val="22"/>
          <w:lang w:eastAsia="en-US"/>
        </w:rPr>
        <w:t>s</w:t>
      </w:r>
      <w:r w:rsidRPr="002A7293">
        <w:rPr>
          <w:rFonts w:asciiTheme="minorHAnsi" w:hAnsiTheme="minorHAnsi"/>
          <w:sz w:val="22"/>
          <w:szCs w:val="22"/>
          <w:lang w:eastAsia="en-US"/>
        </w:rPr>
        <w:t xml:space="preserve">ations, such as the </w:t>
      </w:r>
      <w:r w:rsidRPr="00F40735">
        <w:rPr>
          <w:rFonts w:asciiTheme="minorHAnsi" w:hAnsiTheme="minorHAnsi"/>
          <w:sz w:val="22"/>
          <w:szCs w:val="22"/>
          <w:lang w:eastAsia="en-US"/>
        </w:rPr>
        <w:t>European Commission Directorates</w:t>
      </w:r>
      <w:r w:rsidR="00DB3F49">
        <w:rPr>
          <w:rFonts w:asciiTheme="minorHAnsi" w:hAnsiTheme="minorHAnsi"/>
          <w:sz w:val="22"/>
          <w:szCs w:val="22"/>
          <w:lang w:eastAsia="en-US"/>
        </w:rPr>
        <w:t>-</w:t>
      </w:r>
      <w:r w:rsidRPr="00F40735">
        <w:rPr>
          <w:rFonts w:asciiTheme="minorHAnsi" w:hAnsiTheme="minorHAnsi"/>
          <w:sz w:val="22"/>
          <w:szCs w:val="22"/>
          <w:lang w:eastAsia="en-US"/>
        </w:rPr>
        <w:t>General</w:t>
      </w:r>
      <w:r w:rsidR="00B86F96" w:rsidRPr="00F40735">
        <w:rPr>
          <w:rFonts w:asciiTheme="minorHAnsi" w:hAnsiTheme="minorHAnsi"/>
          <w:sz w:val="22"/>
          <w:szCs w:val="22"/>
          <w:lang w:eastAsia="en-US"/>
        </w:rPr>
        <w:t xml:space="preserve"> Eurostat, Environment, Climate Action </w:t>
      </w:r>
      <w:r w:rsidRPr="00F40735">
        <w:rPr>
          <w:rFonts w:asciiTheme="minorHAnsi" w:hAnsiTheme="minorHAnsi"/>
          <w:sz w:val="22"/>
          <w:szCs w:val="22"/>
          <w:lang w:eastAsia="en-US"/>
        </w:rPr>
        <w:t>and the Joint Research Centre, the United Nations, the Organisation for Economic Cooperation and Development</w:t>
      </w:r>
      <w:r w:rsidR="00B86F96" w:rsidRPr="00F40735">
        <w:rPr>
          <w:rFonts w:asciiTheme="minorHAnsi" w:hAnsiTheme="minorHAnsi"/>
          <w:sz w:val="22"/>
          <w:szCs w:val="22"/>
          <w:lang w:eastAsia="en-US"/>
        </w:rPr>
        <w:t>, non-governmental organisation</w:t>
      </w:r>
      <w:r w:rsidRPr="00F40735">
        <w:rPr>
          <w:rFonts w:asciiTheme="minorHAnsi" w:hAnsiTheme="minorHAnsi"/>
          <w:sz w:val="22"/>
          <w:szCs w:val="22"/>
          <w:lang w:eastAsia="en-US"/>
        </w:rPr>
        <w:t>s, research institutes, or jointly.</w:t>
      </w:r>
      <w:r w:rsidRPr="00A06075">
        <w:rPr>
          <w:rFonts w:asciiTheme="minorHAnsi" w:hAnsiTheme="minorHAnsi" w:cs="Calibri"/>
          <w:sz w:val="22"/>
          <w:szCs w:val="22"/>
        </w:rPr>
        <w:t xml:space="preserve"> </w:t>
      </w:r>
    </w:p>
    <w:p w14:paraId="1F595C1C" w14:textId="72C1AFFE" w:rsidR="003D5ED2" w:rsidRPr="00593472" w:rsidRDefault="00331959" w:rsidP="003D5ED2">
      <w:pPr>
        <w:spacing w:line="276" w:lineRule="auto"/>
        <w:rPr>
          <w:rFonts w:asciiTheme="minorHAnsi" w:hAnsiTheme="minorHAnsi" w:cs="Calibri"/>
          <w:sz w:val="22"/>
          <w:szCs w:val="22"/>
          <w:lang w:val="en-GB"/>
        </w:rPr>
      </w:pPr>
      <w:r>
        <w:rPr>
          <w:rFonts w:asciiTheme="minorHAnsi" w:hAnsiTheme="minorHAnsi"/>
          <w:sz w:val="22"/>
          <w:szCs w:val="22"/>
          <w:lang w:val="en-GB"/>
        </w:rPr>
        <w:t>Many reports have a</w:t>
      </w:r>
      <w:r w:rsidR="003D5ED2">
        <w:rPr>
          <w:rFonts w:asciiTheme="minorHAnsi" w:hAnsiTheme="minorHAnsi"/>
          <w:sz w:val="22"/>
          <w:szCs w:val="22"/>
          <w:lang w:val="en-GB"/>
        </w:rPr>
        <w:t>l</w:t>
      </w:r>
      <w:r>
        <w:rPr>
          <w:rFonts w:asciiTheme="minorHAnsi" w:hAnsiTheme="minorHAnsi"/>
          <w:sz w:val="22"/>
          <w:szCs w:val="22"/>
          <w:lang w:val="en-GB"/>
        </w:rPr>
        <w:t>so been published by the EEA</w:t>
      </w:r>
      <w:r w:rsidR="00134AA7">
        <w:rPr>
          <w:rStyle w:val="FootnoteReference"/>
          <w:rFonts w:asciiTheme="minorHAnsi" w:hAnsiTheme="minorHAnsi"/>
          <w:sz w:val="22"/>
          <w:szCs w:val="22"/>
          <w:lang w:val="en-GB"/>
        </w:rPr>
        <w:footnoteReference w:id="5"/>
      </w:r>
      <w:r>
        <w:rPr>
          <w:rFonts w:asciiTheme="minorHAnsi" w:hAnsiTheme="minorHAnsi"/>
          <w:sz w:val="22"/>
          <w:szCs w:val="22"/>
          <w:lang w:val="en-GB"/>
        </w:rPr>
        <w:t xml:space="preserve">and other organisations </w:t>
      </w:r>
      <w:r w:rsidR="00F34A1F">
        <w:rPr>
          <w:rFonts w:asciiTheme="minorHAnsi" w:hAnsiTheme="minorHAnsi"/>
          <w:sz w:val="22"/>
          <w:szCs w:val="22"/>
          <w:lang w:val="en-GB"/>
        </w:rPr>
        <w:t>analysing</w:t>
      </w:r>
      <w:r w:rsidR="00B86F96">
        <w:rPr>
          <w:rFonts w:asciiTheme="minorHAnsi" w:hAnsiTheme="minorHAnsi"/>
          <w:sz w:val="22"/>
          <w:szCs w:val="22"/>
          <w:lang w:val="en-GB"/>
        </w:rPr>
        <w:t>,</w:t>
      </w:r>
      <w:r w:rsidR="00F34A1F">
        <w:rPr>
          <w:rFonts w:asciiTheme="minorHAnsi" w:hAnsiTheme="minorHAnsi"/>
          <w:sz w:val="22"/>
          <w:szCs w:val="22"/>
          <w:lang w:val="en-GB"/>
        </w:rPr>
        <w:t xml:space="preserve"> </w:t>
      </w:r>
      <w:r w:rsidR="003D5ED2">
        <w:rPr>
          <w:rFonts w:asciiTheme="minorHAnsi" w:hAnsiTheme="minorHAnsi"/>
          <w:sz w:val="22"/>
          <w:szCs w:val="22"/>
          <w:lang w:val="en-GB"/>
        </w:rPr>
        <w:t>assessing</w:t>
      </w:r>
      <w:r w:rsidR="008C784B">
        <w:rPr>
          <w:rFonts w:asciiTheme="minorHAnsi" w:hAnsiTheme="minorHAnsi"/>
          <w:sz w:val="22"/>
          <w:szCs w:val="22"/>
          <w:lang w:val="en-GB"/>
        </w:rPr>
        <w:t xml:space="preserve"> or </w:t>
      </w:r>
      <w:r w:rsidR="00F34A1F">
        <w:rPr>
          <w:rFonts w:asciiTheme="minorHAnsi" w:hAnsiTheme="minorHAnsi"/>
          <w:sz w:val="22"/>
          <w:szCs w:val="22"/>
          <w:lang w:val="en-GB"/>
        </w:rPr>
        <w:t>evaluating</w:t>
      </w:r>
      <w:r w:rsidR="003D5ED2">
        <w:rPr>
          <w:rFonts w:asciiTheme="minorHAnsi" w:hAnsiTheme="minorHAnsi"/>
          <w:sz w:val="22"/>
          <w:szCs w:val="22"/>
          <w:lang w:val="en-GB"/>
        </w:rPr>
        <w:t xml:space="preserve"> overall or specific </w:t>
      </w:r>
      <w:r w:rsidR="00B47279">
        <w:rPr>
          <w:rFonts w:asciiTheme="minorHAnsi" w:hAnsiTheme="minorHAnsi"/>
          <w:sz w:val="22"/>
          <w:szCs w:val="22"/>
          <w:lang w:val="en-GB"/>
        </w:rPr>
        <w:t xml:space="preserve">environmental policy </w:t>
      </w:r>
      <w:r w:rsidR="00F34A1F">
        <w:rPr>
          <w:rFonts w:asciiTheme="minorHAnsi" w:hAnsiTheme="minorHAnsi"/>
          <w:sz w:val="22"/>
          <w:szCs w:val="22"/>
          <w:lang w:val="en-GB"/>
        </w:rPr>
        <w:t>areas</w:t>
      </w:r>
      <w:r w:rsidR="003D5ED2">
        <w:rPr>
          <w:rFonts w:asciiTheme="minorHAnsi" w:hAnsiTheme="minorHAnsi"/>
          <w:sz w:val="22"/>
          <w:szCs w:val="22"/>
          <w:lang w:val="en-GB"/>
        </w:rPr>
        <w:t>.</w:t>
      </w:r>
      <w:r w:rsidR="003D5ED2" w:rsidRPr="00593472">
        <w:rPr>
          <w:rFonts w:asciiTheme="minorHAnsi" w:hAnsiTheme="minorHAnsi"/>
          <w:sz w:val="22"/>
          <w:szCs w:val="22"/>
          <w:lang w:val="en-GB"/>
        </w:rPr>
        <w:t xml:space="preserve"> </w:t>
      </w:r>
    </w:p>
    <w:p w14:paraId="422F52C6" w14:textId="7AF03056" w:rsidR="00C86D10" w:rsidRPr="00593472" w:rsidRDefault="00C86D10" w:rsidP="00C86D10">
      <w:pPr>
        <w:spacing w:line="276" w:lineRule="auto"/>
        <w:rPr>
          <w:rFonts w:asciiTheme="minorHAnsi" w:hAnsiTheme="minorHAnsi"/>
          <w:sz w:val="22"/>
          <w:szCs w:val="22"/>
          <w:lang w:val="en-GB"/>
        </w:rPr>
      </w:pPr>
      <w:r w:rsidRPr="00593472">
        <w:rPr>
          <w:rFonts w:asciiTheme="minorHAnsi" w:hAnsiTheme="minorHAnsi"/>
          <w:sz w:val="22"/>
          <w:szCs w:val="22"/>
          <w:lang w:val="en-GB"/>
        </w:rPr>
        <w:t xml:space="preserve">The EEA does not seek to repeat any of the existing or </w:t>
      </w:r>
      <w:r w:rsidR="008568C6" w:rsidRPr="00593472">
        <w:rPr>
          <w:rFonts w:asciiTheme="minorHAnsi" w:hAnsiTheme="minorHAnsi"/>
          <w:sz w:val="22"/>
          <w:szCs w:val="22"/>
          <w:lang w:val="en-GB"/>
        </w:rPr>
        <w:t>on-going</w:t>
      </w:r>
      <w:r w:rsidRPr="00593472">
        <w:rPr>
          <w:rFonts w:asciiTheme="minorHAnsi" w:hAnsiTheme="minorHAnsi"/>
          <w:sz w:val="22"/>
          <w:szCs w:val="22"/>
          <w:lang w:val="en-GB"/>
        </w:rPr>
        <w:t xml:space="preserve"> work. Rather, to capitali</w:t>
      </w:r>
      <w:r w:rsidR="008568C6">
        <w:rPr>
          <w:rFonts w:asciiTheme="minorHAnsi" w:hAnsiTheme="minorHAnsi"/>
          <w:sz w:val="22"/>
          <w:szCs w:val="22"/>
          <w:lang w:val="en-GB"/>
        </w:rPr>
        <w:t>s</w:t>
      </w:r>
      <w:r w:rsidRPr="00593472">
        <w:rPr>
          <w:rFonts w:asciiTheme="minorHAnsi" w:hAnsiTheme="minorHAnsi"/>
          <w:sz w:val="22"/>
          <w:szCs w:val="22"/>
          <w:lang w:val="en-GB"/>
        </w:rPr>
        <w:t>e on the wealth of th</w:t>
      </w:r>
      <w:r w:rsidR="00F34A1F">
        <w:rPr>
          <w:rFonts w:asciiTheme="minorHAnsi" w:hAnsiTheme="minorHAnsi"/>
          <w:sz w:val="22"/>
          <w:szCs w:val="22"/>
          <w:lang w:val="en-GB"/>
        </w:rPr>
        <w:t xml:space="preserve">is work </w:t>
      </w:r>
      <w:r w:rsidRPr="00593472">
        <w:rPr>
          <w:rFonts w:asciiTheme="minorHAnsi" w:hAnsiTheme="minorHAnsi"/>
          <w:sz w:val="22"/>
          <w:szCs w:val="22"/>
          <w:lang w:val="en-GB"/>
        </w:rPr>
        <w:t>in order to effectively monitor</w:t>
      </w:r>
      <w:r w:rsidR="00F34A1F">
        <w:rPr>
          <w:rFonts w:asciiTheme="minorHAnsi" w:hAnsiTheme="minorHAnsi"/>
          <w:sz w:val="22"/>
          <w:szCs w:val="22"/>
          <w:lang w:val="en-GB"/>
        </w:rPr>
        <w:t>,</w:t>
      </w:r>
      <w:r w:rsidRPr="00593472">
        <w:rPr>
          <w:rFonts w:asciiTheme="minorHAnsi" w:hAnsiTheme="minorHAnsi"/>
          <w:sz w:val="22"/>
          <w:szCs w:val="22"/>
          <w:lang w:val="en-GB"/>
        </w:rPr>
        <w:t xml:space="preserve"> </w:t>
      </w:r>
      <w:r w:rsidR="00F34A1F">
        <w:rPr>
          <w:rFonts w:asciiTheme="minorHAnsi" w:hAnsiTheme="minorHAnsi"/>
          <w:sz w:val="22"/>
          <w:szCs w:val="22"/>
          <w:lang w:val="en-GB"/>
        </w:rPr>
        <w:t>analyse</w:t>
      </w:r>
      <w:r w:rsidR="008C784B">
        <w:rPr>
          <w:rFonts w:asciiTheme="minorHAnsi" w:hAnsiTheme="minorHAnsi"/>
          <w:sz w:val="22"/>
          <w:szCs w:val="22"/>
          <w:lang w:val="en-GB"/>
        </w:rPr>
        <w:t xml:space="preserve">, </w:t>
      </w:r>
      <w:r w:rsidR="00F34A1F">
        <w:rPr>
          <w:rFonts w:asciiTheme="minorHAnsi" w:hAnsiTheme="minorHAnsi"/>
          <w:sz w:val="22"/>
          <w:szCs w:val="22"/>
          <w:lang w:val="en-GB"/>
        </w:rPr>
        <w:t>assess</w:t>
      </w:r>
      <w:r w:rsidR="008C784B">
        <w:rPr>
          <w:rFonts w:asciiTheme="minorHAnsi" w:hAnsiTheme="minorHAnsi"/>
          <w:sz w:val="22"/>
          <w:szCs w:val="22"/>
          <w:lang w:val="en-GB"/>
        </w:rPr>
        <w:t xml:space="preserve"> or </w:t>
      </w:r>
      <w:r w:rsidR="00F34A1F">
        <w:rPr>
          <w:rFonts w:asciiTheme="minorHAnsi" w:hAnsiTheme="minorHAnsi"/>
          <w:sz w:val="22"/>
          <w:szCs w:val="22"/>
          <w:lang w:val="en-GB"/>
        </w:rPr>
        <w:t>evaluate</w:t>
      </w:r>
      <w:r w:rsidRPr="00593472">
        <w:rPr>
          <w:rFonts w:asciiTheme="minorHAnsi" w:hAnsiTheme="minorHAnsi"/>
          <w:sz w:val="22"/>
          <w:szCs w:val="22"/>
          <w:lang w:val="en-GB"/>
        </w:rPr>
        <w:t xml:space="preserve"> progress, challenges and opportunities in relation to </w:t>
      </w:r>
      <w:r w:rsidR="00F34A1F">
        <w:rPr>
          <w:rFonts w:asciiTheme="minorHAnsi" w:hAnsiTheme="minorHAnsi"/>
          <w:sz w:val="22"/>
          <w:szCs w:val="22"/>
          <w:lang w:val="en-GB"/>
        </w:rPr>
        <w:t xml:space="preserve">the </w:t>
      </w:r>
      <w:r w:rsidRPr="00593472">
        <w:rPr>
          <w:rFonts w:asciiTheme="minorHAnsi" w:hAnsiTheme="minorHAnsi"/>
          <w:sz w:val="22"/>
          <w:szCs w:val="22"/>
          <w:lang w:val="en-GB"/>
        </w:rPr>
        <w:t>7</w:t>
      </w:r>
      <w:r w:rsidR="00DB3F49" w:rsidRPr="00D95C77">
        <w:rPr>
          <w:rFonts w:asciiTheme="minorHAnsi" w:hAnsiTheme="minorHAnsi"/>
          <w:sz w:val="22"/>
          <w:szCs w:val="22"/>
          <w:vertAlign w:val="superscript"/>
          <w:lang w:val="en-GB"/>
        </w:rPr>
        <w:t>th</w:t>
      </w:r>
      <w:r w:rsidR="00DB3F49">
        <w:rPr>
          <w:rFonts w:asciiTheme="minorHAnsi" w:hAnsiTheme="minorHAnsi"/>
          <w:sz w:val="22"/>
          <w:szCs w:val="22"/>
          <w:lang w:val="en-GB"/>
        </w:rPr>
        <w:t xml:space="preserve"> </w:t>
      </w:r>
      <w:r w:rsidRPr="00593472">
        <w:rPr>
          <w:rFonts w:asciiTheme="minorHAnsi" w:hAnsiTheme="minorHAnsi"/>
          <w:sz w:val="22"/>
          <w:szCs w:val="22"/>
          <w:lang w:val="en-GB"/>
        </w:rPr>
        <w:t>EAP</w:t>
      </w:r>
      <w:r w:rsidR="009343EA">
        <w:rPr>
          <w:rFonts w:asciiTheme="minorHAnsi" w:hAnsiTheme="minorHAnsi"/>
          <w:sz w:val="22"/>
          <w:szCs w:val="22"/>
          <w:lang w:val="en-GB"/>
        </w:rPr>
        <w:t xml:space="preserve"> objectives</w:t>
      </w:r>
      <w:r w:rsidR="00FE3C0A" w:rsidRPr="00593472">
        <w:rPr>
          <w:rFonts w:asciiTheme="minorHAnsi" w:hAnsiTheme="minorHAnsi"/>
          <w:sz w:val="22"/>
          <w:szCs w:val="22"/>
          <w:lang w:val="en-GB"/>
        </w:rPr>
        <w:t>,</w:t>
      </w:r>
      <w:r w:rsidR="001B79DE" w:rsidRPr="00593472">
        <w:rPr>
          <w:rFonts w:asciiTheme="minorHAnsi" w:hAnsiTheme="minorHAnsi"/>
          <w:sz w:val="22"/>
          <w:szCs w:val="22"/>
          <w:lang w:val="en-GB"/>
        </w:rPr>
        <w:t xml:space="preserve"> </w:t>
      </w:r>
      <w:r w:rsidR="00FE3C0A" w:rsidRPr="00593472">
        <w:rPr>
          <w:rFonts w:asciiTheme="minorHAnsi" w:hAnsiTheme="minorHAnsi"/>
          <w:sz w:val="22"/>
          <w:szCs w:val="22"/>
          <w:lang w:val="en-GB"/>
        </w:rPr>
        <w:t>including its o</w:t>
      </w:r>
      <w:r w:rsidR="001B79DE" w:rsidRPr="00593472">
        <w:rPr>
          <w:rFonts w:asciiTheme="minorHAnsi" w:hAnsiTheme="minorHAnsi"/>
          <w:sz w:val="22"/>
          <w:szCs w:val="22"/>
          <w:lang w:val="en-GB"/>
        </w:rPr>
        <w:t xml:space="preserve">verall long term </w:t>
      </w:r>
      <w:r w:rsidR="00FE3C0A" w:rsidRPr="00593472">
        <w:rPr>
          <w:rFonts w:asciiTheme="minorHAnsi" w:hAnsiTheme="minorHAnsi"/>
          <w:sz w:val="22"/>
          <w:szCs w:val="22"/>
          <w:lang w:val="en-GB"/>
        </w:rPr>
        <w:t>(2050) vision</w:t>
      </w:r>
      <w:r w:rsidRPr="00593472">
        <w:rPr>
          <w:rFonts w:asciiTheme="minorHAnsi" w:hAnsiTheme="minorHAnsi"/>
          <w:sz w:val="22"/>
          <w:szCs w:val="22"/>
          <w:lang w:val="en-GB"/>
        </w:rPr>
        <w:t xml:space="preserve">. </w:t>
      </w:r>
    </w:p>
    <w:p w14:paraId="2C873D0A" w14:textId="0B89A07B" w:rsidR="00FD2A6C" w:rsidRDefault="004620E9" w:rsidP="00FD2A6C">
      <w:pPr>
        <w:spacing w:line="276" w:lineRule="auto"/>
        <w:rPr>
          <w:rFonts w:asciiTheme="minorHAnsi" w:hAnsiTheme="minorHAnsi"/>
          <w:sz w:val="22"/>
          <w:szCs w:val="22"/>
          <w:lang w:val="en-GB"/>
        </w:rPr>
      </w:pPr>
      <w:r w:rsidRPr="00593472">
        <w:rPr>
          <w:rFonts w:asciiTheme="minorHAnsi" w:hAnsiTheme="minorHAnsi"/>
          <w:sz w:val="22"/>
          <w:szCs w:val="22"/>
          <w:lang w:val="en-GB"/>
        </w:rPr>
        <w:t>Finally</w:t>
      </w:r>
      <w:r w:rsidR="00C86D10" w:rsidRPr="00593472">
        <w:rPr>
          <w:rFonts w:asciiTheme="minorHAnsi" w:hAnsiTheme="minorHAnsi"/>
          <w:sz w:val="22"/>
          <w:szCs w:val="22"/>
          <w:lang w:val="en-GB"/>
        </w:rPr>
        <w:t xml:space="preserve">, </w:t>
      </w:r>
      <w:r w:rsidR="00FD2A6C" w:rsidRPr="00593472">
        <w:rPr>
          <w:rFonts w:asciiTheme="minorHAnsi" w:hAnsiTheme="minorHAnsi"/>
          <w:sz w:val="22"/>
          <w:szCs w:val="22"/>
          <w:lang w:val="en-GB"/>
        </w:rPr>
        <w:t>EEA’s next State of the Environment and Outlook Report (SOER 2015)</w:t>
      </w:r>
      <w:r w:rsidR="00487A63" w:rsidRPr="00487A63">
        <w:rPr>
          <w:rStyle w:val="FootnoteReference"/>
          <w:rFonts w:asciiTheme="minorHAnsi" w:hAnsiTheme="minorHAnsi"/>
          <w:sz w:val="22"/>
          <w:szCs w:val="22"/>
          <w:lang w:val="en-GB"/>
        </w:rPr>
        <w:t xml:space="preserve"> </w:t>
      </w:r>
      <w:r w:rsidR="00487A63">
        <w:rPr>
          <w:rStyle w:val="FootnoteReference"/>
          <w:rFonts w:asciiTheme="minorHAnsi" w:hAnsiTheme="minorHAnsi"/>
          <w:sz w:val="22"/>
          <w:szCs w:val="22"/>
          <w:lang w:val="en-GB"/>
        </w:rPr>
        <w:footnoteReference w:id="6"/>
      </w:r>
      <w:r w:rsidR="00FD2A6C" w:rsidRPr="00593472">
        <w:rPr>
          <w:rFonts w:asciiTheme="minorHAnsi" w:hAnsiTheme="minorHAnsi"/>
          <w:sz w:val="22"/>
          <w:szCs w:val="22"/>
          <w:lang w:val="en-GB"/>
        </w:rPr>
        <w:t xml:space="preserve"> will be launched in early </w:t>
      </w:r>
      <w:r w:rsidR="00B47279" w:rsidRPr="00593472">
        <w:rPr>
          <w:rFonts w:asciiTheme="minorHAnsi" w:hAnsiTheme="minorHAnsi"/>
          <w:sz w:val="22"/>
          <w:szCs w:val="22"/>
          <w:lang w:val="en-GB"/>
        </w:rPr>
        <w:t xml:space="preserve">March </w:t>
      </w:r>
      <w:r w:rsidR="00FD2A6C" w:rsidRPr="00593472">
        <w:rPr>
          <w:rFonts w:asciiTheme="minorHAnsi" w:hAnsiTheme="minorHAnsi"/>
          <w:sz w:val="22"/>
          <w:szCs w:val="22"/>
          <w:lang w:val="en-GB"/>
        </w:rPr>
        <w:t>2015. It builds on an analysis of global megatrends</w:t>
      </w:r>
      <w:r w:rsidR="003D5ED2" w:rsidRPr="00593472">
        <w:rPr>
          <w:rFonts w:asciiTheme="minorHAnsi" w:hAnsiTheme="minorHAnsi"/>
          <w:sz w:val="22"/>
          <w:szCs w:val="22"/>
          <w:lang w:val="en-GB"/>
        </w:rPr>
        <w:t>,</w:t>
      </w:r>
      <w:r w:rsidR="00FD2A6C" w:rsidRPr="00593472">
        <w:rPr>
          <w:rFonts w:asciiTheme="minorHAnsi" w:hAnsiTheme="minorHAnsi"/>
          <w:sz w:val="22"/>
          <w:szCs w:val="22"/>
          <w:lang w:val="en-GB"/>
        </w:rPr>
        <w:t xml:space="preserve"> thematic state of the environme</w:t>
      </w:r>
      <w:r w:rsidR="00B47279" w:rsidRPr="00593472">
        <w:rPr>
          <w:rFonts w:asciiTheme="minorHAnsi" w:hAnsiTheme="minorHAnsi"/>
          <w:sz w:val="22"/>
          <w:szCs w:val="22"/>
          <w:lang w:val="en-GB"/>
        </w:rPr>
        <w:t>n</w:t>
      </w:r>
      <w:r w:rsidR="00FD2A6C" w:rsidRPr="00593472">
        <w:rPr>
          <w:rFonts w:asciiTheme="minorHAnsi" w:hAnsiTheme="minorHAnsi"/>
          <w:sz w:val="22"/>
          <w:szCs w:val="22"/>
          <w:lang w:val="en-GB"/>
        </w:rPr>
        <w:t>t in</w:t>
      </w:r>
      <w:r w:rsidR="003D5ED2" w:rsidRPr="00593472">
        <w:rPr>
          <w:rFonts w:asciiTheme="minorHAnsi" w:hAnsiTheme="minorHAnsi"/>
          <w:sz w:val="22"/>
          <w:szCs w:val="22"/>
          <w:lang w:val="en-GB"/>
        </w:rPr>
        <w:t>f</w:t>
      </w:r>
      <w:r w:rsidR="00FD2A6C" w:rsidRPr="00593472">
        <w:rPr>
          <w:rFonts w:asciiTheme="minorHAnsi" w:hAnsiTheme="minorHAnsi"/>
          <w:sz w:val="22"/>
          <w:szCs w:val="22"/>
          <w:lang w:val="en-GB"/>
        </w:rPr>
        <w:t>o</w:t>
      </w:r>
      <w:r w:rsidR="003D5ED2" w:rsidRPr="00593472">
        <w:rPr>
          <w:rFonts w:asciiTheme="minorHAnsi" w:hAnsiTheme="minorHAnsi"/>
          <w:sz w:val="22"/>
          <w:szCs w:val="22"/>
          <w:lang w:val="en-GB"/>
        </w:rPr>
        <w:t>r</w:t>
      </w:r>
      <w:r w:rsidR="00FD2A6C" w:rsidRPr="00593472">
        <w:rPr>
          <w:rFonts w:asciiTheme="minorHAnsi" w:hAnsiTheme="minorHAnsi"/>
          <w:sz w:val="22"/>
          <w:szCs w:val="22"/>
          <w:lang w:val="en-GB"/>
        </w:rPr>
        <w:t>mation and country level state of the environme</w:t>
      </w:r>
      <w:r w:rsidR="003D5ED2" w:rsidRPr="00593472">
        <w:rPr>
          <w:rFonts w:asciiTheme="minorHAnsi" w:hAnsiTheme="minorHAnsi"/>
          <w:sz w:val="22"/>
          <w:szCs w:val="22"/>
          <w:lang w:val="en-GB"/>
        </w:rPr>
        <w:t>n</w:t>
      </w:r>
      <w:r w:rsidR="00FD2A6C" w:rsidRPr="00593472">
        <w:rPr>
          <w:rFonts w:asciiTheme="minorHAnsi" w:hAnsiTheme="minorHAnsi"/>
          <w:sz w:val="22"/>
          <w:szCs w:val="22"/>
          <w:lang w:val="en-GB"/>
        </w:rPr>
        <w:t xml:space="preserve">t information. This report </w:t>
      </w:r>
      <w:r w:rsidR="003D5ED2" w:rsidRPr="00593472">
        <w:rPr>
          <w:rFonts w:asciiTheme="minorHAnsi" w:hAnsiTheme="minorHAnsi"/>
          <w:sz w:val="22"/>
          <w:szCs w:val="22"/>
          <w:lang w:val="en-GB"/>
        </w:rPr>
        <w:t>synthesises</w:t>
      </w:r>
      <w:r w:rsidR="007F59FD" w:rsidRPr="00593472">
        <w:rPr>
          <w:rFonts w:asciiTheme="minorHAnsi" w:hAnsiTheme="minorHAnsi"/>
          <w:sz w:val="22"/>
          <w:szCs w:val="22"/>
          <w:lang w:val="en-GB"/>
        </w:rPr>
        <w:t>, inter alia,</w:t>
      </w:r>
      <w:r w:rsidR="003D5ED2" w:rsidRPr="00593472">
        <w:rPr>
          <w:rFonts w:asciiTheme="minorHAnsi" w:hAnsiTheme="minorHAnsi"/>
          <w:sz w:val="22"/>
          <w:szCs w:val="22"/>
          <w:lang w:val="en-GB"/>
        </w:rPr>
        <w:t xml:space="preserve"> the current knowledge base on progress with achieving environmental policy objectives and </w:t>
      </w:r>
      <w:r w:rsidR="003D5ED2" w:rsidRPr="00593472">
        <w:rPr>
          <w:rFonts w:asciiTheme="minorHAnsi" w:hAnsiTheme="minorHAnsi"/>
          <w:sz w:val="22"/>
          <w:szCs w:val="22"/>
          <w:lang w:val="en-GB"/>
        </w:rPr>
        <w:lastRenderedPageBreak/>
        <w:t xml:space="preserve">future threats and opportunities with progressing with the aspirations of </w:t>
      </w:r>
      <w:r w:rsidR="008C784B">
        <w:rPr>
          <w:rFonts w:asciiTheme="minorHAnsi" w:hAnsiTheme="minorHAnsi"/>
          <w:sz w:val="22"/>
          <w:szCs w:val="22"/>
          <w:lang w:val="en-GB"/>
        </w:rPr>
        <w:t>E</w:t>
      </w:r>
      <w:r w:rsidR="003D5ED2" w:rsidRPr="00593472">
        <w:rPr>
          <w:rFonts w:asciiTheme="minorHAnsi" w:hAnsiTheme="minorHAnsi"/>
          <w:sz w:val="22"/>
          <w:szCs w:val="22"/>
          <w:lang w:val="en-GB"/>
        </w:rPr>
        <w:t xml:space="preserve">uropean environmental </w:t>
      </w:r>
      <w:r w:rsidR="00EE6092" w:rsidRPr="00593472">
        <w:rPr>
          <w:rFonts w:asciiTheme="minorHAnsi" w:hAnsiTheme="minorHAnsi"/>
          <w:sz w:val="22"/>
          <w:szCs w:val="22"/>
          <w:lang w:val="en-GB"/>
        </w:rPr>
        <w:t xml:space="preserve">policy. The knowledge base as synthesised in this report will form </w:t>
      </w:r>
      <w:r w:rsidR="001943D4">
        <w:rPr>
          <w:rFonts w:asciiTheme="minorHAnsi" w:hAnsiTheme="minorHAnsi"/>
          <w:sz w:val="22"/>
          <w:szCs w:val="22"/>
          <w:lang w:val="en-GB"/>
        </w:rPr>
        <w:t xml:space="preserve">an important </w:t>
      </w:r>
      <w:r w:rsidR="00EE6092" w:rsidRPr="00593472">
        <w:rPr>
          <w:rFonts w:asciiTheme="minorHAnsi" w:hAnsiTheme="minorHAnsi"/>
          <w:sz w:val="22"/>
          <w:szCs w:val="22"/>
          <w:lang w:val="en-GB"/>
        </w:rPr>
        <w:t xml:space="preserve">basis on which the work within this contract will </w:t>
      </w:r>
      <w:r w:rsidRPr="00593472">
        <w:rPr>
          <w:rFonts w:asciiTheme="minorHAnsi" w:hAnsiTheme="minorHAnsi"/>
          <w:sz w:val="22"/>
          <w:szCs w:val="22"/>
          <w:lang w:val="en-GB"/>
        </w:rPr>
        <w:t xml:space="preserve">carry on </w:t>
      </w:r>
      <w:r w:rsidR="00EE6092" w:rsidRPr="00593472">
        <w:rPr>
          <w:rFonts w:asciiTheme="minorHAnsi" w:hAnsiTheme="minorHAnsi"/>
          <w:sz w:val="22"/>
          <w:szCs w:val="22"/>
          <w:lang w:val="en-GB"/>
        </w:rPr>
        <w:t>build</w:t>
      </w:r>
      <w:r w:rsidRPr="00593472">
        <w:rPr>
          <w:rFonts w:asciiTheme="minorHAnsi" w:hAnsiTheme="minorHAnsi"/>
          <w:sz w:val="22"/>
          <w:szCs w:val="22"/>
          <w:lang w:val="en-GB"/>
        </w:rPr>
        <w:t>ing</w:t>
      </w:r>
      <w:r w:rsidR="00EE6092" w:rsidRPr="00593472">
        <w:rPr>
          <w:rFonts w:asciiTheme="minorHAnsi" w:hAnsiTheme="minorHAnsi"/>
          <w:sz w:val="22"/>
          <w:szCs w:val="22"/>
          <w:lang w:val="en-GB"/>
        </w:rPr>
        <w:t xml:space="preserve">. </w:t>
      </w:r>
    </w:p>
    <w:p w14:paraId="2DFC5FC2" w14:textId="77777777" w:rsidR="00F32755" w:rsidRDefault="00F32755" w:rsidP="00064C74">
      <w:pPr>
        <w:numPr>
          <w:ilvl w:val="0"/>
          <w:numId w:val="5"/>
        </w:numPr>
        <w:spacing w:before="120" w:after="120"/>
        <w:rPr>
          <w:rFonts w:asciiTheme="minorHAnsi" w:hAnsiTheme="minorHAnsi" w:cstheme="minorHAnsi"/>
          <w:b/>
          <w:sz w:val="22"/>
          <w:szCs w:val="22"/>
          <w:lang w:val="en-GB"/>
        </w:rPr>
      </w:pPr>
      <w:r>
        <w:rPr>
          <w:rFonts w:asciiTheme="minorHAnsi" w:hAnsiTheme="minorHAnsi" w:cstheme="minorHAnsi"/>
          <w:b/>
          <w:sz w:val="22"/>
          <w:szCs w:val="22"/>
          <w:lang w:val="en-GB"/>
        </w:rPr>
        <w:t xml:space="preserve">General tasks </w:t>
      </w:r>
    </w:p>
    <w:p w14:paraId="45F25F48" w14:textId="77777777" w:rsidR="00B7637C" w:rsidRDefault="00B7637C" w:rsidP="004F5435">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2272E5">
        <w:rPr>
          <w:rFonts w:asciiTheme="minorHAnsi" w:hAnsiTheme="minorHAnsi" w:cstheme="minorHAnsi"/>
          <w:sz w:val="22"/>
          <w:szCs w:val="22"/>
          <w:lang w:val="en-GB"/>
        </w:rPr>
        <w:t xml:space="preserve">list of tasks below covers the main areas of service required but is </w:t>
      </w:r>
      <w:r w:rsidR="002272E5" w:rsidRPr="002272E5">
        <w:rPr>
          <w:rFonts w:asciiTheme="minorHAnsi" w:hAnsiTheme="minorHAnsi" w:cstheme="minorHAnsi"/>
          <w:b/>
          <w:sz w:val="22"/>
          <w:szCs w:val="22"/>
          <w:lang w:val="en-GB"/>
        </w:rPr>
        <w:t>not</w:t>
      </w:r>
      <w:r w:rsidR="002272E5">
        <w:rPr>
          <w:rFonts w:asciiTheme="minorHAnsi" w:hAnsiTheme="minorHAnsi" w:cstheme="minorHAnsi"/>
          <w:sz w:val="22"/>
          <w:szCs w:val="22"/>
          <w:lang w:val="en-GB"/>
        </w:rPr>
        <w:t xml:space="preserve"> exhaustive</w:t>
      </w:r>
      <w:r w:rsidR="00EA2329">
        <w:rPr>
          <w:rFonts w:asciiTheme="minorHAnsi" w:hAnsiTheme="minorHAnsi" w:cstheme="minorHAnsi"/>
          <w:sz w:val="22"/>
          <w:szCs w:val="22"/>
          <w:lang w:val="en-GB"/>
        </w:rPr>
        <w:t>.</w:t>
      </w:r>
    </w:p>
    <w:p w14:paraId="7E3E23C5" w14:textId="77777777" w:rsidR="00EA2329" w:rsidRDefault="00EA2329" w:rsidP="004F5435">
      <w:pPr>
        <w:spacing w:before="120" w:after="120"/>
        <w:rPr>
          <w:rFonts w:asciiTheme="minorHAnsi" w:hAnsiTheme="minorHAnsi" w:cstheme="minorHAnsi"/>
          <w:sz w:val="22"/>
          <w:szCs w:val="22"/>
          <w:lang w:val="en-GB"/>
        </w:rPr>
      </w:pPr>
    </w:p>
    <w:p w14:paraId="30EF3BDF" w14:textId="77777777" w:rsidR="00B7637C" w:rsidRDefault="0033364D" w:rsidP="004F5435">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The contractor(s) is/are expected to provide support in</w:t>
      </w:r>
      <w:r w:rsidR="00EA2329">
        <w:rPr>
          <w:rFonts w:asciiTheme="minorHAnsi" w:hAnsiTheme="minorHAnsi" w:cstheme="minorHAnsi"/>
          <w:sz w:val="22"/>
          <w:szCs w:val="22"/>
          <w:lang w:val="en-GB"/>
        </w:rPr>
        <w:t>:</w:t>
      </w:r>
    </w:p>
    <w:p w14:paraId="64D8A4DD" w14:textId="77777777" w:rsidR="00B7637C" w:rsidRPr="006A4B37" w:rsidRDefault="00B7637C" w:rsidP="00D95C77">
      <w:pPr>
        <w:pStyle w:val="NormalWeb"/>
        <w:numPr>
          <w:ilvl w:val="0"/>
          <w:numId w:val="35"/>
        </w:numPr>
        <w:spacing w:after="120" w:afterAutospacing="0"/>
        <w:ind w:left="714" w:hanging="357"/>
        <w:rPr>
          <w:rFonts w:asciiTheme="minorHAnsi" w:hAnsiTheme="minorHAnsi"/>
          <w:sz w:val="22"/>
          <w:szCs w:val="22"/>
        </w:rPr>
      </w:pPr>
      <w:r w:rsidRPr="00800B80">
        <w:rPr>
          <w:rFonts w:asciiTheme="minorHAnsi" w:hAnsiTheme="minorHAnsi"/>
          <w:sz w:val="22"/>
          <w:szCs w:val="22"/>
        </w:rPr>
        <w:t>the compilation and analysis of datasets and indicators, including forward looking elements</w:t>
      </w:r>
      <w:r w:rsidR="002F14DB" w:rsidRPr="00800B80">
        <w:rPr>
          <w:rFonts w:asciiTheme="minorHAnsi" w:hAnsiTheme="minorHAnsi"/>
          <w:sz w:val="22"/>
          <w:szCs w:val="22"/>
        </w:rPr>
        <w:t>;</w:t>
      </w:r>
    </w:p>
    <w:p w14:paraId="66399DBB" w14:textId="77777777" w:rsidR="008425B5" w:rsidRPr="006A4B37" w:rsidRDefault="008425B5" w:rsidP="00D95C77">
      <w:pPr>
        <w:pStyle w:val="NormalWeb"/>
        <w:numPr>
          <w:ilvl w:val="0"/>
          <w:numId w:val="35"/>
        </w:numPr>
        <w:spacing w:after="120" w:afterAutospacing="0"/>
        <w:ind w:left="714" w:hanging="357"/>
        <w:rPr>
          <w:rFonts w:asciiTheme="minorHAnsi" w:hAnsiTheme="minorHAnsi"/>
          <w:sz w:val="22"/>
          <w:szCs w:val="22"/>
        </w:rPr>
      </w:pPr>
      <w:r w:rsidRPr="006A4B37">
        <w:rPr>
          <w:rFonts w:asciiTheme="minorHAnsi" w:hAnsiTheme="minorHAnsi"/>
          <w:sz w:val="22"/>
          <w:szCs w:val="22"/>
        </w:rPr>
        <w:t xml:space="preserve">developing aggregate and composite measures, and dashboards of indicators;  </w:t>
      </w:r>
    </w:p>
    <w:p w14:paraId="4B64FAE8" w14:textId="77777777" w:rsidR="008425B5" w:rsidRPr="006A4B37" w:rsidRDefault="008425B5" w:rsidP="00D95C77">
      <w:pPr>
        <w:pStyle w:val="NormalWeb"/>
        <w:numPr>
          <w:ilvl w:val="0"/>
          <w:numId w:val="35"/>
        </w:numPr>
        <w:spacing w:after="120" w:afterAutospacing="0"/>
        <w:ind w:left="714" w:hanging="357"/>
        <w:rPr>
          <w:rFonts w:asciiTheme="minorHAnsi" w:hAnsiTheme="minorHAnsi"/>
          <w:sz w:val="22"/>
          <w:szCs w:val="22"/>
        </w:rPr>
      </w:pPr>
      <w:r w:rsidRPr="006A4B37">
        <w:rPr>
          <w:rFonts w:asciiTheme="minorHAnsi" w:hAnsiTheme="minorHAnsi"/>
          <w:sz w:val="22"/>
          <w:szCs w:val="22"/>
        </w:rPr>
        <w:t>developing indicators that link environmental issues to e.g. social or economic issues;</w:t>
      </w:r>
    </w:p>
    <w:p w14:paraId="7BFA664D" w14:textId="77777777" w:rsidR="008425B5" w:rsidRPr="00814C11" w:rsidRDefault="008425B5" w:rsidP="00D95C77">
      <w:pPr>
        <w:pStyle w:val="NormalWeb"/>
        <w:numPr>
          <w:ilvl w:val="0"/>
          <w:numId w:val="35"/>
        </w:numPr>
        <w:spacing w:after="120" w:afterAutospacing="0"/>
        <w:ind w:left="714" w:hanging="357"/>
        <w:rPr>
          <w:rFonts w:asciiTheme="minorHAnsi" w:hAnsiTheme="minorHAnsi"/>
          <w:sz w:val="22"/>
          <w:szCs w:val="22"/>
        </w:rPr>
      </w:pPr>
      <w:r w:rsidRPr="00674FA0">
        <w:rPr>
          <w:rFonts w:asciiTheme="minorHAnsi" w:hAnsiTheme="minorHAnsi"/>
          <w:sz w:val="22"/>
          <w:szCs w:val="22"/>
        </w:rPr>
        <w:t xml:space="preserve">developing ways, methods and techniques to improve the timeliness of data and </w:t>
      </w:r>
      <w:r w:rsidR="007F59FD" w:rsidRPr="00674FA0">
        <w:rPr>
          <w:rFonts w:asciiTheme="minorHAnsi" w:hAnsiTheme="minorHAnsi"/>
          <w:sz w:val="22"/>
          <w:szCs w:val="22"/>
        </w:rPr>
        <w:t xml:space="preserve">of </w:t>
      </w:r>
      <w:r w:rsidRPr="00674FA0">
        <w:rPr>
          <w:rFonts w:asciiTheme="minorHAnsi" w:hAnsiTheme="minorHAnsi"/>
          <w:sz w:val="22"/>
          <w:szCs w:val="22"/>
        </w:rPr>
        <w:t>derived indicators</w:t>
      </w:r>
      <w:r w:rsidR="002272E5" w:rsidRPr="00674FA0">
        <w:rPr>
          <w:rFonts w:asciiTheme="minorHAnsi" w:hAnsiTheme="minorHAnsi"/>
          <w:sz w:val="22"/>
          <w:szCs w:val="22"/>
        </w:rPr>
        <w:t>;</w:t>
      </w:r>
    </w:p>
    <w:p w14:paraId="503397E0" w14:textId="77777777" w:rsidR="008425B5" w:rsidRPr="00E400C3" w:rsidRDefault="008425B5" w:rsidP="00D95C77">
      <w:pPr>
        <w:pStyle w:val="NormalWeb"/>
        <w:numPr>
          <w:ilvl w:val="0"/>
          <w:numId w:val="35"/>
        </w:numPr>
        <w:spacing w:after="120" w:afterAutospacing="0"/>
        <w:ind w:left="714" w:hanging="357"/>
        <w:rPr>
          <w:rFonts w:asciiTheme="minorHAnsi" w:hAnsiTheme="minorHAnsi"/>
          <w:sz w:val="22"/>
          <w:szCs w:val="22"/>
        </w:rPr>
      </w:pPr>
      <w:r w:rsidRPr="00F666D2">
        <w:rPr>
          <w:rFonts w:asciiTheme="minorHAnsi" w:hAnsiTheme="minorHAnsi"/>
          <w:sz w:val="22"/>
          <w:szCs w:val="22"/>
        </w:rPr>
        <w:t>developing methods and techniques to measure progress towards short (2020), medium (2025-2040) and long te</w:t>
      </w:r>
      <w:r w:rsidR="002272E5" w:rsidRPr="00A73403">
        <w:rPr>
          <w:rFonts w:asciiTheme="minorHAnsi" w:hAnsiTheme="minorHAnsi"/>
          <w:sz w:val="22"/>
          <w:szCs w:val="22"/>
        </w:rPr>
        <w:t>r</w:t>
      </w:r>
      <w:r w:rsidRPr="00A73403">
        <w:rPr>
          <w:rFonts w:asciiTheme="minorHAnsi" w:hAnsiTheme="minorHAnsi"/>
          <w:sz w:val="22"/>
          <w:szCs w:val="22"/>
        </w:rPr>
        <w:t xml:space="preserve">m (2050) </w:t>
      </w:r>
      <w:r w:rsidR="00B46B54" w:rsidRPr="00E400C3">
        <w:rPr>
          <w:rFonts w:asciiTheme="minorHAnsi" w:hAnsiTheme="minorHAnsi"/>
          <w:sz w:val="22"/>
          <w:szCs w:val="22"/>
        </w:rPr>
        <w:t xml:space="preserve">environment policy </w:t>
      </w:r>
      <w:r w:rsidRPr="00E400C3">
        <w:rPr>
          <w:rFonts w:asciiTheme="minorHAnsi" w:hAnsiTheme="minorHAnsi"/>
          <w:sz w:val="22"/>
          <w:szCs w:val="22"/>
        </w:rPr>
        <w:t>targets</w:t>
      </w:r>
      <w:r w:rsidR="002272E5" w:rsidRPr="00E400C3">
        <w:rPr>
          <w:rFonts w:asciiTheme="minorHAnsi" w:hAnsiTheme="minorHAnsi"/>
          <w:sz w:val="22"/>
          <w:szCs w:val="22"/>
        </w:rPr>
        <w:t>;</w:t>
      </w:r>
    </w:p>
    <w:p w14:paraId="6656489C" w14:textId="77777777" w:rsidR="008F630C" w:rsidRPr="00E400C3" w:rsidRDefault="008F630C" w:rsidP="00D95C77">
      <w:pPr>
        <w:pStyle w:val="NormalWeb"/>
        <w:numPr>
          <w:ilvl w:val="0"/>
          <w:numId w:val="35"/>
        </w:numPr>
        <w:spacing w:after="120" w:afterAutospacing="0"/>
        <w:ind w:left="714" w:hanging="357"/>
        <w:rPr>
          <w:rFonts w:asciiTheme="minorHAnsi" w:hAnsiTheme="minorHAnsi"/>
          <w:sz w:val="22"/>
          <w:szCs w:val="22"/>
        </w:rPr>
      </w:pPr>
      <w:r w:rsidRPr="00E400C3">
        <w:rPr>
          <w:rFonts w:asciiTheme="minorHAnsi" w:hAnsiTheme="minorHAnsi"/>
          <w:sz w:val="22"/>
          <w:szCs w:val="22"/>
        </w:rPr>
        <w:t>analysing, assessing and explaining underlining past and future indicator trends;</w:t>
      </w:r>
    </w:p>
    <w:p w14:paraId="172C7984" w14:textId="6B7B552A" w:rsidR="008F630C" w:rsidRPr="00814C11" w:rsidRDefault="008F630C" w:rsidP="00D95C77">
      <w:pPr>
        <w:pStyle w:val="NormalWeb"/>
        <w:numPr>
          <w:ilvl w:val="0"/>
          <w:numId w:val="35"/>
        </w:numPr>
        <w:spacing w:after="120" w:afterAutospacing="0"/>
        <w:ind w:left="714" w:hanging="357"/>
        <w:rPr>
          <w:rFonts w:asciiTheme="minorHAnsi" w:hAnsiTheme="minorHAnsi"/>
          <w:sz w:val="22"/>
          <w:szCs w:val="22"/>
        </w:rPr>
      </w:pPr>
      <w:r w:rsidRPr="00F35F7C">
        <w:rPr>
          <w:rFonts w:asciiTheme="minorHAnsi" w:hAnsiTheme="minorHAnsi"/>
          <w:sz w:val="22"/>
          <w:szCs w:val="22"/>
        </w:rPr>
        <w:t>the elaboration and application of monitoring, assessment and policy evaluation methods and frameworks for the 7</w:t>
      </w:r>
      <w:r w:rsidR="00814C11" w:rsidRPr="00D95C77">
        <w:rPr>
          <w:rFonts w:asciiTheme="minorHAnsi" w:hAnsiTheme="minorHAnsi"/>
          <w:sz w:val="22"/>
          <w:szCs w:val="22"/>
          <w:vertAlign w:val="superscript"/>
        </w:rPr>
        <w:t>th</w:t>
      </w:r>
      <w:r w:rsidR="00814C11">
        <w:rPr>
          <w:rFonts w:asciiTheme="minorHAnsi" w:hAnsiTheme="minorHAnsi"/>
          <w:sz w:val="22"/>
          <w:szCs w:val="22"/>
        </w:rPr>
        <w:t xml:space="preserve"> </w:t>
      </w:r>
      <w:r w:rsidRPr="00814C11">
        <w:rPr>
          <w:rFonts w:asciiTheme="minorHAnsi" w:hAnsiTheme="minorHAnsi"/>
          <w:sz w:val="22"/>
          <w:szCs w:val="22"/>
        </w:rPr>
        <w:t>EAP;</w:t>
      </w:r>
    </w:p>
    <w:p w14:paraId="203E8590" w14:textId="77777777" w:rsidR="008F630C" w:rsidRPr="00A73403" w:rsidRDefault="008F630C" w:rsidP="00D95C77">
      <w:pPr>
        <w:pStyle w:val="NormalWeb"/>
        <w:numPr>
          <w:ilvl w:val="0"/>
          <w:numId w:val="35"/>
        </w:numPr>
        <w:spacing w:after="120" w:afterAutospacing="0"/>
        <w:ind w:left="714" w:hanging="357"/>
        <w:rPr>
          <w:rFonts w:asciiTheme="minorHAnsi" w:hAnsiTheme="minorHAnsi"/>
          <w:sz w:val="22"/>
          <w:szCs w:val="22"/>
        </w:rPr>
      </w:pPr>
      <w:r w:rsidRPr="00F666D2">
        <w:rPr>
          <w:rFonts w:asciiTheme="minorHAnsi" w:hAnsiTheme="minorHAnsi"/>
          <w:sz w:val="22"/>
          <w:szCs w:val="22"/>
        </w:rPr>
        <w:t>developing the contents of the annual indicator-based reports through, for example, dedicated analysis and assessment;</w:t>
      </w:r>
    </w:p>
    <w:p w14:paraId="1996992A" w14:textId="77777777" w:rsidR="008F630C" w:rsidRPr="00E70061" w:rsidRDefault="008F630C" w:rsidP="00D95C77">
      <w:pPr>
        <w:pStyle w:val="NormalWeb"/>
        <w:numPr>
          <w:ilvl w:val="0"/>
          <w:numId w:val="35"/>
        </w:numPr>
        <w:spacing w:after="120" w:afterAutospacing="0"/>
        <w:ind w:left="714" w:hanging="357"/>
        <w:rPr>
          <w:rFonts w:asciiTheme="minorHAnsi" w:hAnsiTheme="minorHAnsi"/>
          <w:sz w:val="22"/>
          <w:szCs w:val="22"/>
        </w:rPr>
      </w:pPr>
      <w:r w:rsidRPr="00E400C3">
        <w:rPr>
          <w:rFonts w:asciiTheme="minorHAnsi" w:hAnsiTheme="minorHAnsi"/>
          <w:sz w:val="22"/>
          <w:szCs w:val="22"/>
        </w:rPr>
        <w:t>developing environmental assessments and policy evaluations (of overall environmental policy or of specific environmental policy topics or instruments) – this may include both ex-ante and ex-post assessment or evaluation as well as links of environmental issues to e.g. social</w:t>
      </w:r>
      <w:r w:rsidR="00C653CB" w:rsidRPr="00E400C3">
        <w:rPr>
          <w:rFonts w:asciiTheme="minorHAnsi" w:hAnsiTheme="minorHAnsi"/>
          <w:sz w:val="22"/>
          <w:szCs w:val="22"/>
        </w:rPr>
        <w:t>,</w:t>
      </w:r>
      <w:r w:rsidRPr="00E400C3">
        <w:rPr>
          <w:rFonts w:asciiTheme="minorHAnsi" w:hAnsiTheme="minorHAnsi"/>
          <w:sz w:val="22"/>
          <w:szCs w:val="22"/>
        </w:rPr>
        <w:t xml:space="preserve"> economic</w:t>
      </w:r>
      <w:r w:rsidR="00C653CB" w:rsidRPr="001C3B16">
        <w:rPr>
          <w:rFonts w:asciiTheme="minorHAnsi" w:hAnsiTheme="minorHAnsi"/>
          <w:sz w:val="22"/>
          <w:szCs w:val="22"/>
        </w:rPr>
        <w:t xml:space="preserve"> or technology-related</w:t>
      </w:r>
      <w:r w:rsidRPr="00E70061">
        <w:rPr>
          <w:rFonts w:asciiTheme="minorHAnsi" w:hAnsiTheme="minorHAnsi"/>
          <w:sz w:val="22"/>
          <w:szCs w:val="22"/>
        </w:rPr>
        <w:t xml:space="preserve"> issues; </w:t>
      </w:r>
    </w:p>
    <w:p w14:paraId="417EAE69" w14:textId="77777777" w:rsidR="00EA2329" w:rsidRPr="00F35F7C" w:rsidRDefault="0033364D" w:rsidP="00D95C77">
      <w:pPr>
        <w:pStyle w:val="NormalWeb"/>
        <w:numPr>
          <w:ilvl w:val="0"/>
          <w:numId w:val="35"/>
        </w:numPr>
        <w:spacing w:after="120" w:afterAutospacing="0"/>
        <w:ind w:left="714" w:hanging="357"/>
        <w:rPr>
          <w:rFonts w:asciiTheme="minorHAnsi" w:hAnsiTheme="minorHAnsi"/>
          <w:sz w:val="22"/>
          <w:szCs w:val="22"/>
        </w:rPr>
      </w:pPr>
      <w:r w:rsidRPr="00F35F7C">
        <w:rPr>
          <w:rFonts w:asciiTheme="minorHAnsi" w:hAnsiTheme="minorHAnsi"/>
          <w:sz w:val="22"/>
          <w:szCs w:val="22"/>
        </w:rPr>
        <w:t>w</w:t>
      </w:r>
      <w:r w:rsidR="00B7637C" w:rsidRPr="00F35F7C">
        <w:rPr>
          <w:rFonts w:asciiTheme="minorHAnsi" w:hAnsiTheme="minorHAnsi"/>
          <w:sz w:val="22"/>
          <w:szCs w:val="22"/>
        </w:rPr>
        <w:t>riting (for both paper and web products), editing and producing texts and multimedia outputs with emphas</w:t>
      </w:r>
      <w:r w:rsidR="009A686D" w:rsidRPr="00F35F7C">
        <w:rPr>
          <w:rFonts w:asciiTheme="minorHAnsi" w:hAnsiTheme="minorHAnsi"/>
          <w:sz w:val="22"/>
          <w:szCs w:val="22"/>
        </w:rPr>
        <w:t>e</w:t>
      </w:r>
      <w:r w:rsidR="00B7637C" w:rsidRPr="00F35F7C">
        <w:rPr>
          <w:rFonts w:asciiTheme="minorHAnsi" w:hAnsiTheme="minorHAnsi"/>
          <w:sz w:val="22"/>
          <w:szCs w:val="22"/>
        </w:rPr>
        <w:t>s on communicating technical analyses to non-technical audiences</w:t>
      </w:r>
      <w:r w:rsidR="00AB1333" w:rsidRPr="00F35F7C">
        <w:rPr>
          <w:rFonts w:asciiTheme="minorHAnsi" w:hAnsiTheme="minorHAnsi"/>
          <w:sz w:val="22"/>
          <w:szCs w:val="22"/>
        </w:rPr>
        <w:t xml:space="preserve"> </w:t>
      </w:r>
      <w:r w:rsidR="009A686D" w:rsidRPr="00F35F7C">
        <w:rPr>
          <w:rFonts w:asciiTheme="minorHAnsi" w:hAnsiTheme="minorHAnsi"/>
          <w:sz w:val="22"/>
          <w:szCs w:val="22"/>
        </w:rPr>
        <w:t xml:space="preserve">and on </w:t>
      </w:r>
      <w:r w:rsidR="00AB1333" w:rsidRPr="00F35F7C">
        <w:rPr>
          <w:rFonts w:asciiTheme="minorHAnsi" w:hAnsiTheme="minorHAnsi"/>
          <w:sz w:val="22"/>
          <w:szCs w:val="22"/>
        </w:rPr>
        <w:t>sharp writing skills in easily accessible English</w:t>
      </w:r>
      <w:r w:rsidR="002F14DB" w:rsidRPr="00F35F7C">
        <w:rPr>
          <w:rFonts w:asciiTheme="minorHAnsi" w:hAnsiTheme="minorHAnsi"/>
          <w:sz w:val="22"/>
          <w:szCs w:val="22"/>
        </w:rPr>
        <w:t>;</w:t>
      </w:r>
      <w:r w:rsidR="00EA2329" w:rsidRPr="00F35F7C">
        <w:rPr>
          <w:rFonts w:asciiTheme="minorHAnsi" w:hAnsiTheme="minorHAnsi"/>
          <w:sz w:val="22"/>
          <w:szCs w:val="22"/>
        </w:rPr>
        <w:t xml:space="preserve"> </w:t>
      </w:r>
    </w:p>
    <w:p w14:paraId="33F5B6EE" w14:textId="77777777" w:rsidR="004871AF" w:rsidRPr="00F35F7C" w:rsidRDefault="004871AF" w:rsidP="00D95C77">
      <w:pPr>
        <w:pStyle w:val="NormalWeb"/>
        <w:numPr>
          <w:ilvl w:val="0"/>
          <w:numId w:val="35"/>
        </w:numPr>
        <w:spacing w:after="120" w:afterAutospacing="0"/>
        <w:ind w:left="714" w:hanging="357"/>
        <w:rPr>
          <w:rFonts w:asciiTheme="minorHAnsi" w:hAnsiTheme="minorHAnsi"/>
          <w:sz w:val="22"/>
          <w:szCs w:val="22"/>
        </w:rPr>
      </w:pPr>
      <w:r w:rsidRPr="00F35F7C">
        <w:rPr>
          <w:rFonts w:asciiTheme="minorHAnsi" w:hAnsiTheme="minorHAnsi"/>
          <w:sz w:val="22"/>
          <w:szCs w:val="22"/>
        </w:rPr>
        <w:t>the technical and copy editing of final outputs;</w:t>
      </w:r>
    </w:p>
    <w:p w14:paraId="7477988E" w14:textId="757F2B42" w:rsidR="00B7637C" w:rsidRPr="00E00590" w:rsidRDefault="0033364D" w:rsidP="00D95C77">
      <w:pPr>
        <w:pStyle w:val="NormalWeb"/>
        <w:numPr>
          <w:ilvl w:val="0"/>
          <w:numId w:val="35"/>
        </w:numPr>
        <w:spacing w:after="120" w:afterAutospacing="0"/>
        <w:ind w:left="714" w:hanging="357"/>
        <w:rPr>
          <w:rFonts w:asciiTheme="minorHAnsi" w:hAnsiTheme="minorHAnsi"/>
          <w:sz w:val="22"/>
          <w:szCs w:val="22"/>
        </w:rPr>
      </w:pPr>
      <w:r w:rsidRPr="00134AA7">
        <w:rPr>
          <w:rFonts w:asciiTheme="minorHAnsi" w:hAnsiTheme="minorHAnsi"/>
          <w:sz w:val="22"/>
          <w:szCs w:val="22"/>
        </w:rPr>
        <w:t>the</w:t>
      </w:r>
      <w:r w:rsidR="00B7637C" w:rsidRPr="00134AA7">
        <w:rPr>
          <w:rFonts w:asciiTheme="minorHAnsi" w:hAnsiTheme="minorHAnsi"/>
          <w:sz w:val="22"/>
          <w:szCs w:val="22"/>
        </w:rPr>
        <w:t xml:space="preserve"> communication of results, with emphas</w:t>
      </w:r>
      <w:r w:rsidR="008855D1" w:rsidRPr="00134AA7">
        <w:rPr>
          <w:rFonts w:asciiTheme="minorHAnsi" w:hAnsiTheme="minorHAnsi"/>
          <w:sz w:val="22"/>
          <w:szCs w:val="22"/>
        </w:rPr>
        <w:t>e</w:t>
      </w:r>
      <w:r w:rsidR="00B7637C" w:rsidRPr="00134AA7">
        <w:rPr>
          <w:rFonts w:asciiTheme="minorHAnsi" w:hAnsiTheme="minorHAnsi"/>
          <w:sz w:val="22"/>
          <w:szCs w:val="22"/>
        </w:rPr>
        <w:t>s on the development of story-based structures</w:t>
      </w:r>
      <w:r w:rsidR="005C2173" w:rsidRPr="00134AA7">
        <w:rPr>
          <w:rFonts w:asciiTheme="minorHAnsi" w:hAnsiTheme="minorHAnsi"/>
          <w:sz w:val="22"/>
          <w:szCs w:val="22"/>
        </w:rPr>
        <w:t>,</w:t>
      </w:r>
      <w:r w:rsidR="00B7637C" w:rsidRPr="00CD53D4">
        <w:rPr>
          <w:rFonts w:asciiTheme="minorHAnsi" w:hAnsiTheme="minorHAnsi"/>
          <w:sz w:val="22"/>
          <w:szCs w:val="22"/>
        </w:rPr>
        <w:t xml:space="preserve"> </w:t>
      </w:r>
      <w:r w:rsidR="005C2173" w:rsidRPr="00CD53D4">
        <w:rPr>
          <w:rFonts w:asciiTheme="minorHAnsi" w:hAnsiTheme="minorHAnsi"/>
          <w:sz w:val="22"/>
          <w:szCs w:val="22"/>
        </w:rPr>
        <w:t xml:space="preserve">and </w:t>
      </w:r>
      <w:r w:rsidR="008855D1" w:rsidRPr="00CD53D4">
        <w:rPr>
          <w:rFonts w:asciiTheme="minorHAnsi" w:hAnsiTheme="minorHAnsi"/>
          <w:sz w:val="22"/>
          <w:szCs w:val="22"/>
        </w:rPr>
        <w:t xml:space="preserve">on </w:t>
      </w:r>
      <w:r w:rsidR="005C2173" w:rsidRPr="00CD53D4">
        <w:rPr>
          <w:rFonts w:asciiTheme="minorHAnsi" w:hAnsiTheme="minorHAnsi"/>
          <w:sz w:val="22"/>
          <w:szCs w:val="22"/>
        </w:rPr>
        <w:t xml:space="preserve">the use of </w:t>
      </w:r>
      <w:r w:rsidR="009A686D" w:rsidRPr="00CD53D4">
        <w:rPr>
          <w:rFonts w:asciiTheme="minorHAnsi" w:hAnsiTheme="minorHAnsi"/>
          <w:sz w:val="22"/>
          <w:szCs w:val="22"/>
        </w:rPr>
        <w:t xml:space="preserve">eye-catching tools such as </w:t>
      </w:r>
      <w:r w:rsidR="003D5891" w:rsidRPr="00CD53D4">
        <w:rPr>
          <w:rFonts w:asciiTheme="minorHAnsi" w:hAnsiTheme="minorHAnsi"/>
          <w:sz w:val="22"/>
          <w:szCs w:val="22"/>
        </w:rPr>
        <w:t>info graphics</w:t>
      </w:r>
      <w:r w:rsidR="002F14DB" w:rsidRPr="00E00590">
        <w:rPr>
          <w:rFonts w:asciiTheme="minorHAnsi" w:hAnsiTheme="minorHAnsi"/>
          <w:sz w:val="22"/>
          <w:szCs w:val="22"/>
        </w:rPr>
        <w:t>;</w:t>
      </w:r>
      <w:r w:rsidR="004871AF" w:rsidRPr="00E00590">
        <w:rPr>
          <w:rFonts w:asciiTheme="minorHAnsi" w:hAnsiTheme="minorHAnsi"/>
          <w:sz w:val="22"/>
          <w:szCs w:val="22"/>
        </w:rPr>
        <w:t xml:space="preserve"> and</w:t>
      </w:r>
    </w:p>
    <w:p w14:paraId="2B248675" w14:textId="77777777" w:rsidR="00C86D10" w:rsidRPr="00800B80" w:rsidRDefault="0033364D" w:rsidP="00D95C77">
      <w:pPr>
        <w:pStyle w:val="NormalWeb"/>
        <w:numPr>
          <w:ilvl w:val="0"/>
          <w:numId w:val="35"/>
        </w:numPr>
        <w:spacing w:after="120" w:afterAutospacing="0"/>
        <w:ind w:left="714" w:hanging="357"/>
        <w:rPr>
          <w:rFonts w:asciiTheme="minorHAnsi" w:hAnsiTheme="minorHAnsi"/>
          <w:sz w:val="22"/>
          <w:szCs w:val="22"/>
        </w:rPr>
      </w:pPr>
      <w:proofErr w:type="gramStart"/>
      <w:r w:rsidRPr="00D95C77">
        <w:rPr>
          <w:rFonts w:asciiTheme="minorHAnsi" w:hAnsiTheme="minorHAnsi"/>
          <w:sz w:val="22"/>
          <w:szCs w:val="22"/>
        </w:rPr>
        <w:t>the</w:t>
      </w:r>
      <w:proofErr w:type="gramEnd"/>
      <w:r w:rsidR="00B7637C" w:rsidRPr="00D95C77">
        <w:rPr>
          <w:rFonts w:asciiTheme="minorHAnsi" w:hAnsiTheme="minorHAnsi"/>
          <w:sz w:val="22"/>
          <w:szCs w:val="22"/>
        </w:rPr>
        <w:t xml:space="preserve"> facilitation of internal meetings and </w:t>
      </w:r>
      <w:r w:rsidR="004871AF" w:rsidRPr="00D95C77">
        <w:rPr>
          <w:rFonts w:asciiTheme="minorHAnsi" w:hAnsiTheme="minorHAnsi"/>
          <w:sz w:val="22"/>
          <w:szCs w:val="22"/>
        </w:rPr>
        <w:t>external stakeholder events.</w:t>
      </w:r>
    </w:p>
    <w:p w14:paraId="33470E8C" w14:textId="77777777" w:rsidR="00B7637C" w:rsidRDefault="00B7637C" w:rsidP="004F5435">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48A61325" w14:textId="77777777" w:rsidR="00D32FF6" w:rsidRDefault="00D32FF6" w:rsidP="004F5435">
      <w:pPr>
        <w:spacing w:before="120" w:after="120"/>
        <w:rPr>
          <w:rFonts w:asciiTheme="minorHAnsi" w:hAnsiTheme="minorHAnsi" w:cstheme="minorHAnsi"/>
          <w:sz w:val="22"/>
          <w:szCs w:val="22"/>
          <w:lang w:val="en-GB"/>
        </w:rPr>
      </w:pPr>
    </w:p>
    <w:p w14:paraId="3F925A64" w14:textId="77777777" w:rsidR="00E57E80" w:rsidRDefault="00E57E80" w:rsidP="004F5435">
      <w:pPr>
        <w:spacing w:before="120" w:after="120"/>
        <w:rPr>
          <w:rFonts w:asciiTheme="minorHAnsi" w:hAnsiTheme="minorHAnsi" w:cstheme="minorHAnsi"/>
          <w:sz w:val="22"/>
          <w:szCs w:val="22"/>
          <w:lang w:val="en-GB"/>
        </w:rPr>
      </w:pPr>
    </w:p>
    <w:p w14:paraId="26394BFC" w14:textId="77777777" w:rsidR="00D32FF6" w:rsidRDefault="00D32FF6" w:rsidP="004F5435">
      <w:pPr>
        <w:spacing w:before="120" w:after="120"/>
        <w:rPr>
          <w:rFonts w:asciiTheme="minorHAnsi" w:hAnsiTheme="minorHAnsi" w:cstheme="minorHAnsi"/>
          <w:sz w:val="22"/>
          <w:szCs w:val="22"/>
          <w:lang w:val="en-GB"/>
        </w:rPr>
      </w:pPr>
    </w:p>
    <w:p w14:paraId="26019B34" w14:textId="77777777" w:rsidR="00C54208" w:rsidRDefault="00C54208" w:rsidP="004F5435">
      <w:pPr>
        <w:spacing w:before="120" w:after="120"/>
        <w:rPr>
          <w:rFonts w:asciiTheme="minorHAnsi" w:hAnsiTheme="minorHAnsi" w:cstheme="minorHAnsi"/>
          <w:sz w:val="22"/>
          <w:szCs w:val="22"/>
          <w:lang w:val="en-GB"/>
        </w:rPr>
      </w:pPr>
    </w:p>
    <w:p w14:paraId="26ABEEF0" w14:textId="77777777" w:rsidR="00C54208" w:rsidRPr="004F5435" w:rsidRDefault="00C54208" w:rsidP="004F5435">
      <w:pPr>
        <w:spacing w:before="120" w:after="120"/>
        <w:rPr>
          <w:rFonts w:asciiTheme="minorHAnsi" w:hAnsiTheme="minorHAnsi" w:cstheme="minorHAnsi"/>
          <w:sz w:val="22"/>
          <w:szCs w:val="22"/>
          <w:lang w:val="en-GB"/>
        </w:rPr>
      </w:pPr>
    </w:p>
    <w:p w14:paraId="4805D4BF" w14:textId="77777777" w:rsidR="005120EB" w:rsidRPr="003A0BB6" w:rsidRDefault="005120EB" w:rsidP="00064C74">
      <w:pPr>
        <w:numPr>
          <w:ilvl w:val="0"/>
          <w:numId w:val="5"/>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lastRenderedPageBreak/>
        <w:t xml:space="preserve">Place of </w:t>
      </w:r>
      <w:r w:rsidR="00C3263F" w:rsidRPr="003A0BB6">
        <w:rPr>
          <w:rFonts w:asciiTheme="minorHAnsi" w:hAnsiTheme="minorHAnsi" w:cstheme="minorHAnsi"/>
          <w:b/>
          <w:sz w:val="22"/>
          <w:szCs w:val="22"/>
          <w:lang w:val="en-GB"/>
        </w:rPr>
        <w:t xml:space="preserve">performance </w:t>
      </w:r>
      <w:r w:rsidRPr="003A0BB6">
        <w:rPr>
          <w:rFonts w:asciiTheme="minorHAnsi" w:hAnsiTheme="minorHAnsi" w:cstheme="minorHAnsi"/>
          <w:b/>
          <w:sz w:val="22"/>
          <w:szCs w:val="22"/>
          <w:lang w:val="en-GB"/>
        </w:rPr>
        <w:t>of the services</w:t>
      </w:r>
    </w:p>
    <w:p w14:paraId="22BF6C98" w14:textId="77777777" w:rsidR="005120EB"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Work will be carried out </w:t>
      </w:r>
      <w:r w:rsidR="003059E6">
        <w:rPr>
          <w:rFonts w:asciiTheme="minorHAnsi" w:hAnsiTheme="minorHAnsi" w:cstheme="minorHAnsi"/>
          <w:sz w:val="22"/>
          <w:szCs w:val="22"/>
          <w:lang w:val="en-GB"/>
        </w:rPr>
        <w:t xml:space="preserve">primarily </w:t>
      </w:r>
      <w:r w:rsidRPr="003A0BB6">
        <w:rPr>
          <w:rFonts w:asciiTheme="minorHAnsi" w:hAnsiTheme="minorHAnsi" w:cstheme="minorHAnsi"/>
          <w:sz w:val="22"/>
          <w:szCs w:val="22"/>
          <w:lang w:val="en-GB"/>
        </w:rPr>
        <w:t>at the contractor’s premises (extramural)</w:t>
      </w:r>
      <w:r w:rsidR="003059E6">
        <w:rPr>
          <w:rFonts w:asciiTheme="minorHAnsi" w:hAnsiTheme="minorHAnsi" w:cstheme="minorHAnsi"/>
          <w:sz w:val="22"/>
          <w:szCs w:val="22"/>
          <w:lang w:val="en-GB"/>
        </w:rPr>
        <w:t xml:space="preserve"> and in close collaboration and regular communication with EEA staff. </w:t>
      </w:r>
      <w:r w:rsidR="003059E6" w:rsidRPr="003B3120">
        <w:rPr>
          <w:rFonts w:asciiTheme="minorHAnsi" w:hAnsiTheme="minorHAnsi" w:cstheme="minorHAnsi"/>
          <w:sz w:val="22"/>
          <w:szCs w:val="22"/>
          <w:lang w:val="en-GB"/>
        </w:rPr>
        <w:t>Depending on the requirements of the specific contract, it could be that some activities involving close and constant interactions with EEA staff will require work to be carried out</w:t>
      </w:r>
      <w:r w:rsidRPr="003B3120">
        <w:rPr>
          <w:rFonts w:asciiTheme="minorHAnsi" w:hAnsiTheme="minorHAnsi" w:cstheme="minorHAnsi"/>
          <w:sz w:val="22"/>
          <w:szCs w:val="22"/>
          <w:lang w:val="en-GB"/>
        </w:rPr>
        <w:t xml:space="preserve"> at the premises of the EEA in Copenhagen (intramural). Travel to other locations, may be required on an ad-hoc basis in which case travel and subsistence costs will be paid according to EEA standard rules and rates (see Annex </w:t>
      </w:r>
      <w:r w:rsidR="00593472" w:rsidRPr="003B3120">
        <w:rPr>
          <w:rFonts w:asciiTheme="minorHAnsi" w:hAnsiTheme="minorHAnsi" w:cstheme="minorHAnsi"/>
          <w:sz w:val="22"/>
          <w:szCs w:val="22"/>
          <w:lang w:val="en-GB"/>
        </w:rPr>
        <w:t>8</w:t>
      </w:r>
      <w:r w:rsidRPr="003B3120">
        <w:rPr>
          <w:rFonts w:asciiTheme="minorHAnsi" w:hAnsiTheme="minorHAnsi" w:cstheme="minorHAnsi"/>
          <w:sz w:val="22"/>
          <w:szCs w:val="22"/>
          <w:lang w:val="en-GB"/>
        </w:rPr>
        <w:t>).</w:t>
      </w:r>
      <w:r w:rsidRPr="003A0BB6">
        <w:rPr>
          <w:rFonts w:asciiTheme="minorHAnsi" w:hAnsiTheme="minorHAnsi" w:cstheme="minorHAnsi"/>
          <w:sz w:val="22"/>
          <w:szCs w:val="22"/>
          <w:lang w:val="en-GB"/>
        </w:rPr>
        <w:t xml:space="preserve"> The same applies for shorter visits to EEA for consultants otherwise working extramural.</w:t>
      </w:r>
    </w:p>
    <w:p w14:paraId="7FBAB41C" w14:textId="77777777" w:rsidR="00426B6A" w:rsidRDefault="00426B6A" w:rsidP="005120EB">
      <w:pPr>
        <w:pStyle w:val="ListBullet1"/>
        <w:numPr>
          <w:ilvl w:val="0"/>
          <w:numId w:val="0"/>
        </w:numPr>
        <w:spacing w:before="120" w:after="120"/>
        <w:rPr>
          <w:rFonts w:asciiTheme="minorHAnsi" w:hAnsiTheme="minorHAnsi" w:cstheme="minorHAnsi"/>
          <w:sz w:val="22"/>
          <w:szCs w:val="22"/>
          <w:lang w:val="en-GB"/>
        </w:rPr>
      </w:pPr>
    </w:p>
    <w:p w14:paraId="6CD7DDAF" w14:textId="77777777" w:rsidR="005120EB" w:rsidRPr="003A0BB6" w:rsidRDefault="005120EB" w:rsidP="00064C74">
      <w:pPr>
        <w:pStyle w:val="ListBullet1"/>
        <w:numPr>
          <w:ilvl w:val="0"/>
          <w:numId w:val="5"/>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Type and volume of contract</w:t>
      </w:r>
    </w:p>
    <w:p w14:paraId="306070B8" w14:textId="2AAB7EAF" w:rsidR="00C86D10" w:rsidRDefault="005120EB" w:rsidP="00C86D10">
      <w:pPr>
        <w:pStyle w:val="Normaltext"/>
        <w:spacing w:before="120"/>
        <w:jc w:val="both"/>
        <w:rPr>
          <w:rFonts w:asciiTheme="minorHAnsi" w:hAnsiTheme="minorHAnsi" w:cstheme="minorHAnsi"/>
          <w:color w:val="auto"/>
          <w:szCs w:val="22"/>
        </w:rPr>
      </w:pPr>
      <w:r w:rsidRPr="003A0BB6">
        <w:rPr>
          <w:rFonts w:asciiTheme="minorHAnsi" w:hAnsiTheme="minorHAnsi" w:cstheme="minorHAnsi"/>
          <w:color w:val="auto"/>
          <w:szCs w:val="22"/>
        </w:rPr>
        <w:t xml:space="preserve">The successful tenderer will be awarded </w:t>
      </w:r>
      <w:r w:rsidR="00C86D10">
        <w:rPr>
          <w:rFonts w:asciiTheme="minorHAnsi" w:hAnsiTheme="minorHAnsi" w:cstheme="minorHAnsi"/>
          <w:color w:val="auto"/>
          <w:szCs w:val="22"/>
        </w:rPr>
        <w:t>a</w:t>
      </w:r>
      <w:r w:rsidRPr="003A0BB6">
        <w:rPr>
          <w:rFonts w:asciiTheme="minorHAnsi" w:hAnsiTheme="minorHAnsi" w:cstheme="minorHAnsi"/>
          <w:color w:val="auto"/>
          <w:szCs w:val="22"/>
        </w:rPr>
        <w:t xml:space="preserve"> framework </w:t>
      </w:r>
      <w:r w:rsidR="00814C11">
        <w:rPr>
          <w:rFonts w:asciiTheme="minorHAnsi" w:hAnsiTheme="minorHAnsi" w:cstheme="minorHAnsi"/>
          <w:color w:val="auto"/>
          <w:szCs w:val="22"/>
        </w:rPr>
        <w:t xml:space="preserve">service </w:t>
      </w:r>
      <w:r w:rsidRPr="003A0BB6">
        <w:rPr>
          <w:rFonts w:asciiTheme="minorHAnsi" w:hAnsiTheme="minorHAnsi" w:cstheme="minorHAnsi"/>
          <w:color w:val="auto"/>
          <w:szCs w:val="22"/>
        </w:rPr>
        <w:t xml:space="preserve">contract for a maximum period of </w:t>
      </w:r>
      <w:r w:rsidR="00E00590">
        <w:rPr>
          <w:rFonts w:asciiTheme="minorHAnsi" w:hAnsiTheme="minorHAnsi" w:cstheme="minorHAnsi"/>
          <w:color w:val="auto"/>
          <w:szCs w:val="22"/>
        </w:rPr>
        <w:t>60</w:t>
      </w:r>
      <w:r w:rsidRPr="003A0BB6">
        <w:rPr>
          <w:rFonts w:asciiTheme="minorHAnsi" w:hAnsiTheme="minorHAnsi" w:cstheme="minorHAnsi"/>
          <w:color w:val="auto"/>
          <w:szCs w:val="22"/>
        </w:rPr>
        <w:t xml:space="preserve"> months, starting from the date of signature</w:t>
      </w:r>
      <w:r w:rsidR="00E00590">
        <w:rPr>
          <w:rFonts w:asciiTheme="minorHAnsi" w:hAnsiTheme="minorHAnsi" w:cstheme="minorHAnsi"/>
          <w:color w:val="auto"/>
          <w:szCs w:val="22"/>
        </w:rPr>
        <w:t xml:space="preserve"> with an initial period of 24 months and the possibility of three renewals of a period of 12 months each</w:t>
      </w:r>
      <w:r w:rsidRPr="003A0BB6">
        <w:rPr>
          <w:rFonts w:asciiTheme="minorHAnsi" w:hAnsiTheme="minorHAnsi" w:cstheme="minorHAnsi"/>
          <w:color w:val="auto"/>
          <w:szCs w:val="22"/>
        </w:rPr>
        <w:t xml:space="preserve">. The services will be implemented through </w:t>
      </w:r>
      <w:r w:rsidR="005A241C" w:rsidRPr="003A0BB6">
        <w:rPr>
          <w:rFonts w:asciiTheme="minorHAnsi" w:hAnsiTheme="minorHAnsi" w:cstheme="minorHAnsi"/>
          <w:color w:val="auto"/>
          <w:szCs w:val="22"/>
        </w:rPr>
        <w:t>specific contracts</w:t>
      </w:r>
      <w:r w:rsidRPr="003A0BB6">
        <w:rPr>
          <w:rFonts w:asciiTheme="minorHAnsi" w:hAnsiTheme="minorHAnsi" w:cstheme="minorHAnsi"/>
          <w:color w:val="auto"/>
          <w:szCs w:val="22"/>
        </w:rPr>
        <w:t xml:space="preserve"> depending on the EEA’s demand. </w:t>
      </w:r>
      <w:r w:rsidR="009343EA">
        <w:rPr>
          <w:rFonts w:asciiTheme="minorHAnsi" w:hAnsiTheme="minorHAnsi" w:cstheme="minorHAnsi"/>
          <w:color w:val="auto"/>
          <w:szCs w:val="22"/>
        </w:rPr>
        <w:t>Th</w:t>
      </w:r>
      <w:r w:rsidRPr="003A0BB6">
        <w:rPr>
          <w:rFonts w:asciiTheme="minorHAnsi" w:hAnsiTheme="minorHAnsi" w:cstheme="minorHAnsi"/>
          <w:color w:val="auto"/>
          <w:szCs w:val="22"/>
        </w:rPr>
        <w:t xml:space="preserve">e total </w:t>
      </w:r>
      <w:r w:rsidR="005A241C" w:rsidRPr="003A0BB6">
        <w:rPr>
          <w:rFonts w:asciiTheme="minorHAnsi" w:hAnsiTheme="minorHAnsi" w:cstheme="minorHAnsi"/>
          <w:color w:val="auto"/>
          <w:szCs w:val="22"/>
        </w:rPr>
        <w:t xml:space="preserve">aggregated </w:t>
      </w:r>
      <w:r w:rsidRPr="003A0BB6">
        <w:rPr>
          <w:rFonts w:asciiTheme="minorHAnsi" w:hAnsiTheme="minorHAnsi" w:cstheme="minorHAnsi"/>
          <w:color w:val="auto"/>
          <w:szCs w:val="22"/>
        </w:rPr>
        <w:t xml:space="preserve">value of the contract is estimated at EUR </w:t>
      </w:r>
      <w:r w:rsidR="00B46B54">
        <w:rPr>
          <w:rFonts w:asciiTheme="minorHAnsi" w:hAnsiTheme="minorHAnsi" w:cstheme="minorHAnsi"/>
          <w:color w:val="auto"/>
          <w:szCs w:val="22"/>
        </w:rPr>
        <w:t>1</w:t>
      </w:r>
      <w:r w:rsidR="00800B80">
        <w:rPr>
          <w:rFonts w:asciiTheme="minorHAnsi" w:hAnsiTheme="minorHAnsi" w:cstheme="minorHAnsi"/>
          <w:color w:val="auto"/>
          <w:szCs w:val="22"/>
        </w:rPr>
        <w:t>,</w:t>
      </w:r>
      <w:r w:rsidR="00B46B54">
        <w:rPr>
          <w:rFonts w:asciiTheme="minorHAnsi" w:hAnsiTheme="minorHAnsi" w:cstheme="minorHAnsi"/>
          <w:color w:val="auto"/>
          <w:szCs w:val="22"/>
        </w:rPr>
        <w:t>0</w:t>
      </w:r>
      <w:r w:rsidR="00973AFE" w:rsidRPr="003A0BB6">
        <w:rPr>
          <w:rFonts w:asciiTheme="minorHAnsi" w:hAnsiTheme="minorHAnsi" w:cstheme="minorHAnsi"/>
          <w:color w:val="auto"/>
          <w:szCs w:val="22"/>
        </w:rPr>
        <w:t>00</w:t>
      </w:r>
      <w:r w:rsidR="00800B80">
        <w:rPr>
          <w:rFonts w:asciiTheme="minorHAnsi" w:hAnsiTheme="minorHAnsi" w:cstheme="minorHAnsi"/>
          <w:color w:val="auto"/>
          <w:szCs w:val="22"/>
        </w:rPr>
        <w:t>,</w:t>
      </w:r>
      <w:r w:rsidR="00973AFE" w:rsidRPr="003A0BB6">
        <w:rPr>
          <w:rFonts w:asciiTheme="minorHAnsi" w:hAnsiTheme="minorHAnsi" w:cstheme="minorHAnsi"/>
          <w:color w:val="auto"/>
          <w:szCs w:val="22"/>
        </w:rPr>
        <w:t xml:space="preserve">000 </w:t>
      </w:r>
      <w:r w:rsidRPr="003A0BB6">
        <w:rPr>
          <w:rFonts w:asciiTheme="minorHAnsi" w:hAnsiTheme="minorHAnsi" w:cstheme="minorHAnsi"/>
          <w:color w:val="auto"/>
          <w:szCs w:val="22"/>
        </w:rPr>
        <w:t xml:space="preserve">over </w:t>
      </w:r>
      <w:r w:rsidR="002A7293">
        <w:rPr>
          <w:rFonts w:asciiTheme="minorHAnsi" w:hAnsiTheme="minorHAnsi" w:cstheme="minorHAnsi"/>
          <w:color w:val="auto"/>
          <w:szCs w:val="22"/>
        </w:rPr>
        <w:t>the</w:t>
      </w:r>
      <w:r w:rsidR="002A7293" w:rsidRPr="003A0BB6">
        <w:rPr>
          <w:rFonts w:asciiTheme="minorHAnsi" w:hAnsiTheme="minorHAnsi" w:cstheme="minorHAnsi"/>
          <w:color w:val="auto"/>
          <w:szCs w:val="22"/>
        </w:rPr>
        <w:t xml:space="preserve"> </w:t>
      </w:r>
      <w:r w:rsidRPr="003A0BB6">
        <w:rPr>
          <w:rFonts w:asciiTheme="minorHAnsi" w:hAnsiTheme="minorHAnsi" w:cstheme="minorHAnsi"/>
          <w:color w:val="auto"/>
          <w:szCs w:val="22"/>
        </w:rPr>
        <w:t xml:space="preserve">period of </w:t>
      </w:r>
      <w:r w:rsidR="00C86D10">
        <w:rPr>
          <w:rFonts w:asciiTheme="minorHAnsi" w:hAnsiTheme="minorHAnsi" w:cstheme="minorHAnsi"/>
          <w:color w:val="auto"/>
          <w:szCs w:val="22"/>
        </w:rPr>
        <w:t>60</w:t>
      </w:r>
      <w:r w:rsidRPr="003A0BB6">
        <w:rPr>
          <w:rFonts w:asciiTheme="minorHAnsi" w:hAnsiTheme="minorHAnsi" w:cstheme="minorHAnsi"/>
          <w:color w:val="auto"/>
          <w:szCs w:val="22"/>
        </w:rPr>
        <w:t xml:space="preserve"> months covering all services. </w:t>
      </w:r>
    </w:p>
    <w:p w14:paraId="389C8358" w14:textId="77777777" w:rsidR="00426B6A" w:rsidRDefault="00426B6A" w:rsidP="00C86D10">
      <w:pPr>
        <w:pStyle w:val="Normaltext"/>
        <w:spacing w:before="120"/>
        <w:jc w:val="both"/>
        <w:rPr>
          <w:rFonts w:asciiTheme="minorHAnsi" w:hAnsiTheme="minorHAnsi" w:cstheme="minorHAnsi"/>
          <w:color w:val="auto"/>
          <w:szCs w:val="22"/>
        </w:rPr>
      </w:pPr>
    </w:p>
    <w:p w14:paraId="7ED11D47" w14:textId="77777777" w:rsidR="005120EB" w:rsidRPr="003A0BB6" w:rsidRDefault="005120EB" w:rsidP="00C86D10">
      <w:pPr>
        <w:pStyle w:val="Normaltext"/>
        <w:numPr>
          <w:ilvl w:val="0"/>
          <w:numId w:val="5"/>
        </w:numPr>
        <w:spacing w:before="120"/>
        <w:jc w:val="both"/>
        <w:rPr>
          <w:rFonts w:asciiTheme="minorHAnsi" w:hAnsiTheme="minorHAnsi" w:cstheme="minorHAnsi"/>
          <w:b/>
          <w:szCs w:val="22"/>
        </w:rPr>
      </w:pPr>
      <w:r w:rsidRPr="003A0BB6">
        <w:rPr>
          <w:rFonts w:asciiTheme="minorHAnsi" w:hAnsiTheme="minorHAnsi" w:cstheme="minorHAnsi"/>
          <w:b/>
          <w:szCs w:val="22"/>
        </w:rPr>
        <w:t>Price</w:t>
      </w:r>
    </w:p>
    <w:p w14:paraId="375D3636"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Tenderers are required to quote prices for the services to be provided as follows:</w:t>
      </w:r>
    </w:p>
    <w:p w14:paraId="0DF5948E" w14:textId="1027D538" w:rsidR="005120EB" w:rsidRPr="003A0BB6" w:rsidRDefault="005120EB" w:rsidP="005120EB">
      <w:pPr>
        <w:numPr>
          <w:ilvl w:val="0"/>
          <w:numId w:val="2"/>
        </w:numPr>
        <w:tabs>
          <w:tab w:val="clear" w:pos="1080"/>
          <w:tab w:val="num" w:pos="360"/>
        </w:tabs>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Prices must be quoted per category of service as described under section </w:t>
      </w:r>
      <w:r w:rsidR="003D5891">
        <w:rPr>
          <w:rFonts w:asciiTheme="minorHAnsi" w:hAnsiTheme="minorHAnsi" w:cstheme="minorHAnsi"/>
          <w:sz w:val="22"/>
          <w:szCs w:val="22"/>
          <w:lang w:val="en-GB"/>
        </w:rPr>
        <w:t xml:space="preserve">11.3.2. </w:t>
      </w:r>
      <w:proofErr w:type="gramStart"/>
      <w:r w:rsidR="003D5891">
        <w:rPr>
          <w:rFonts w:asciiTheme="minorHAnsi" w:hAnsiTheme="minorHAnsi" w:cstheme="minorHAnsi"/>
          <w:sz w:val="22"/>
          <w:szCs w:val="22"/>
          <w:lang w:val="en-GB"/>
        </w:rPr>
        <w:t>below</w:t>
      </w:r>
      <w:proofErr w:type="gramEnd"/>
      <w:r w:rsidR="003D5891">
        <w:rPr>
          <w:rFonts w:asciiTheme="minorHAnsi" w:hAnsiTheme="minorHAnsi" w:cstheme="minorHAnsi"/>
          <w:sz w:val="22"/>
          <w:szCs w:val="22"/>
          <w:lang w:val="en-GB"/>
        </w:rPr>
        <w:t>.</w:t>
      </w:r>
    </w:p>
    <w:p w14:paraId="2150C462" w14:textId="632B906C" w:rsidR="005120EB" w:rsidRPr="003A0BB6" w:rsidRDefault="005120EB" w:rsidP="005120EB">
      <w:pPr>
        <w:numPr>
          <w:ilvl w:val="0"/>
          <w:numId w:val="2"/>
        </w:numPr>
        <w:tabs>
          <w:tab w:val="clear" w:pos="1080"/>
          <w:tab w:val="num" w:pos="360"/>
        </w:tabs>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Prices quoted must be </w:t>
      </w:r>
      <w:r w:rsidRPr="003A0BB6">
        <w:rPr>
          <w:rFonts w:asciiTheme="minorHAnsi" w:hAnsiTheme="minorHAnsi" w:cstheme="minorHAnsi"/>
          <w:b/>
          <w:sz w:val="22"/>
          <w:szCs w:val="22"/>
          <w:lang w:val="en-GB"/>
        </w:rPr>
        <w:t>all-inclusive</w:t>
      </w:r>
      <w:r w:rsidRPr="003A0BB6">
        <w:rPr>
          <w:rFonts w:asciiTheme="minorHAnsi" w:hAnsiTheme="minorHAnsi" w:cstheme="minorHAnsi"/>
          <w:sz w:val="22"/>
          <w:szCs w:val="22"/>
          <w:lang w:val="en-GB"/>
        </w:rPr>
        <w:t xml:space="preserve"> (i.e. inclusive of all costs involved in the performance of the contract (e.g. administrative and travel costs, with the exception specified in section </w:t>
      </w:r>
      <w:r w:rsidR="003D5891">
        <w:rPr>
          <w:rFonts w:asciiTheme="minorHAnsi" w:hAnsiTheme="minorHAnsi" w:cstheme="minorHAnsi"/>
          <w:sz w:val="22"/>
          <w:szCs w:val="22"/>
          <w:lang w:val="en-GB"/>
        </w:rPr>
        <w:t>8</w:t>
      </w:r>
      <w:r w:rsidR="001105FC" w:rsidRPr="003A0BB6">
        <w:rPr>
          <w:rFonts w:asciiTheme="minorHAnsi" w:hAnsiTheme="minorHAnsi" w:cstheme="minorHAnsi"/>
          <w:sz w:val="22"/>
          <w:szCs w:val="22"/>
          <w:lang w:val="en-GB"/>
        </w:rPr>
        <w:t xml:space="preserve"> </w:t>
      </w:r>
      <w:r w:rsidRPr="003A0BB6">
        <w:rPr>
          <w:rFonts w:asciiTheme="minorHAnsi" w:hAnsiTheme="minorHAnsi" w:cstheme="minorHAnsi"/>
          <w:sz w:val="22"/>
          <w:szCs w:val="22"/>
          <w:lang w:val="en-GB"/>
        </w:rPr>
        <w:t xml:space="preserve">above in regard to travel to destination other than Copenhagen)) and expressed in </w:t>
      </w:r>
      <w:r w:rsidRPr="003A0BB6">
        <w:rPr>
          <w:rFonts w:asciiTheme="minorHAnsi" w:hAnsiTheme="minorHAnsi" w:cstheme="minorHAnsi"/>
          <w:b/>
          <w:sz w:val="22"/>
          <w:szCs w:val="22"/>
          <w:lang w:val="en-GB"/>
        </w:rPr>
        <w:t>euro</w:t>
      </w:r>
      <w:r w:rsidRPr="003A0BB6">
        <w:rPr>
          <w:rFonts w:asciiTheme="minorHAnsi" w:hAnsiTheme="minorHAnsi" w:cstheme="minorHAnsi"/>
          <w:sz w:val="22"/>
          <w:szCs w:val="22"/>
          <w:lang w:val="en-GB"/>
        </w:rPr>
        <w:t xml:space="preserve">, including for tenderers established in countries that are not part of the Eurozone. For tenderers in countries that do not belong to the Eurozone, the price quoted may not be revised in line with exchange rate movements. It is for the tenderers to select an exchange rate and assume the risks or the benefits deriving from any variation </w:t>
      </w:r>
    </w:p>
    <w:p w14:paraId="2E03FBC7" w14:textId="77777777" w:rsidR="005120EB" w:rsidRPr="003A0BB6" w:rsidRDefault="005120EB" w:rsidP="005120EB">
      <w:pPr>
        <w:numPr>
          <w:ilvl w:val="0"/>
          <w:numId w:val="2"/>
        </w:numPr>
        <w:tabs>
          <w:tab w:val="clear" w:pos="1080"/>
          <w:tab w:val="num" w:pos="360"/>
        </w:tabs>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No additional expenses incurred in the performance of the services will be reimbursed separately by EEA. </w:t>
      </w:r>
    </w:p>
    <w:p w14:paraId="69DEBF42" w14:textId="77777777" w:rsidR="005120EB" w:rsidRPr="003A0BB6" w:rsidRDefault="005120EB" w:rsidP="005120EB">
      <w:pPr>
        <w:numPr>
          <w:ilvl w:val="0"/>
          <w:numId w:val="2"/>
        </w:numPr>
        <w:tabs>
          <w:tab w:val="clear" w:pos="1080"/>
          <w:tab w:val="num" w:pos="360"/>
        </w:tabs>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The price quoted must be fixed and not subject to revision during the first year of duration of the contract.</w:t>
      </w:r>
    </w:p>
    <w:p w14:paraId="215C4023" w14:textId="77777777" w:rsidR="005120EB" w:rsidRPr="003A0BB6" w:rsidRDefault="005120EB" w:rsidP="005120EB">
      <w:pPr>
        <w:tabs>
          <w:tab w:val="num" w:pos="360"/>
        </w:tabs>
        <w:spacing w:before="120" w:after="120"/>
        <w:ind w:left="360"/>
        <w:rPr>
          <w:rFonts w:asciiTheme="minorHAnsi" w:hAnsiTheme="minorHAnsi" w:cstheme="minorHAnsi"/>
          <w:sz w:val="22"/>
          <w:szCs w:val="22"/>
          <w:lang w:val="en-GB"/>
        </w:rPr>
      </w:pPr>
      <w:r w:rsidRPr="003B3120">
        <w:rPr>
          <w:rFonts w:asciiTheme="minorHAnsi" w:hAnsiTheme="minorHAnsi" w:cstheme="minorHAnsi"/>
          <w:sz w:val="22"/>
          <w:szCs w:val="22"/>
          <w:lang w:val="en-GB"/>
        </w:rPr>
        <w:t xml:space="preserve">From the beginning of the second year of duration of the contract, 80% of the prices may be revised upwards or downwards each year, where such revision is requested by one of the contracting parties by registered letter no later than </w:t>
      </w:r>
      <w:r w:rsidR="00BD32F1" w:rsidRPr="003B3120">
        <w:rPr>
          <w:rFonts w:asciiTheme="minorHAnsi" w:hAnsiTheme="minorHAnsi" w:cstheme="minorHAnsi"/>
          <w:sz w:val="22"/>
          <w:szCs w:val="22"/>
          <w:lang w:val="en-GB"/>
        </w:rPr>
        <w:t>3 (</w:t>
      </w:r>
      <w:r w:rsidRPr="003B3120">
        <w:rPr>
          <w:rFonts w:asciiTheme="minorHAnsi" w:hAnsiTheme="minorHAnsi" w:cstheme="minorHAnsi"/>
          <w:sz w:val="22"/>
          <w:szCs w:val="22"/>
          <w:lang w:val="en-GB"/>
        </w:rPr>
        <w:t>three</w:t>
      </w:r>
      <w:r w:rsidR="00BD32F1" w:rsidRPr="003B3120">
        <w:rPr>
          <w:rFonts w:asciiTheme="minorHAnsi" w:hAnsiTheme="minorHAnsi" w:cstheme="minorHAnsi"/>
          <w:sz w:val="22"/>
          <w:szCs w:val="22"/>
          <w:lang w:val="en-GB"/>
        </w:rPr>
        <w:t>)</w:t>
      </w:r>
      <w:r w:rsidRPr="003B3120">
        <w:rPr>
          <w:rFonts w:asciiTheme="minorHAnsi" w:hAnsiTheme="minorHAnsi" w:cstheme="minorHAnsi"/>
          <w:sz w:val="22"/>
          <w:szCs w:val="22"/>
          <w:lang w:val="en-GB"/>
        </w:rPr>
        <w:t xml:space="preserve"> months before the anniversary of the date on which it was signed.</w:t>
      </w:r>
    </w:p>
    <w:p w14:paraId="6B154D89" w14:textId="77777777" w:rsidR="005120EB" w:rsidRPr="003A0BB6" w:rsidRDefault="005120EB" w:rsidP="005120EB">
      <w:pPr>
        <w:tabs>
          <w:tab w:val="num" w:pos="360"/>
        </w:tabs>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EEA shall purchase on the basis of the price in force on the date on which </w:t>
      </w:r>
      <w:r w:rsidR="001105FC">
        <w:rPr>
          <w:rFonts w:asciiTheme="minorHAnsi" w:hAnsiTheme="minorHAnsi" w:cstheme="minorHAnsi"/>
          <w:sz w:val="22"/>
          <w:szCs w:val="22"/>
          <w:lang w:val="en-GB"/>
        </w:rPr>
        <w:t>specific contracts</w:t>
      </w:r>
      <w:r w:rsidR="001105FC" w:rsidRPr="003A0BB6">
        <w:rPr>
          <w:rFonts w:asciiTheme="minorHAnsi" w:hAnsiTheme="minorHAnsi" w:cstheme="minorHAnsi"/>
          <w:sz w:val="22"/>
          <w:szCs w:val="22"/>
          <w:lang w:val="en-GB"/>
        </w:rPr>
        <w:t xml:space="preserve"> </w:t>
      </w:r>
      <w:r w:rsidRPr="003A0BB6">
        <w:rPr>
          <w:rFonts w:asciiTheme="minorHAnsi" w:hAnsiTheme="minorHAnsi" w:cstheme="minorHAnsi"/>
          <w:sz w:val="22"/>
          <w:szCs w:val="22"/>
          <w:lang w:val="en-GB"/>
        </w:rPr>
        <w:t>are signed. Such prices shall not be subject to revision.</w:t>
      </w:r>
    </w:p>
    <w:p w14:paraId="2B4C8445" w14:textId="77777777" w:rsidR="005120EB" w:rsidRPr="003A0BB6" w:rsidRDefault="005120EB" w:rsidP="005120EB">
      <w:pPr>
        <w:tabs>
          <w:tab w:val="num" w:pos="360"/>
        </w:tabs>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The revision shall be determined by the trend in the harmonised indices of consumer price (HICP) published by the European Commission on Eurostat web page at http://epp.eurostat.ec.europa.eu/portal/statistics/search_database (Theme 2 – Economy and Finance; Price; HICP – Harmonised Indices of Consumer Prices; HMIDX – Monthly data (index); GEO – Euro area (EA11-2000, EA12-2006, EA13-2007, EA15-2008, EA-16-2010, EA17); COICOP – cp00).</w:t>
      </w:r>
    </w:p>
    <w:p w14:paraId="317B1C84" w14:textId="77777777" w:rsidR="005120EB" w:rsidRPr="003A0BB6" w:rsidRDefault="005120EB" w:rsidP="005120EB">
      <w:pPr>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lastRenderedPageBreak/>
        <w:t>Revision shall be calculated in accordance with the following formula:</w:t>
      </w:r>
    </w:p>
    <w:p w14:paraId="5B01B870" w14:textId="77777777" w:rsidR="005120EB" w:rsidRPr="003A0BB6" w:rsidRDefault="005120EB" w:rsidP="005120EB">
      <w:pPr>
        <w:spacing w:before="120" w:after="120"/>
        <w:ind w:left="360"/>
        <w:rPr>
          <w:rFonts w:asciiTheme="minorHAnsi" w:hAnsiTheme="minorHAnsi" w:cstheme="minorHAnsi"/>
          <w:sz w:val="22"/>
          <w:szCs w:val="22"/>
          <w:lang w:val="it-IT"/>
        </w:rPr>
      </w:pPr>
      <w:r w:rsidRPr="003A0BB6">
        <w:rPr>
          <w:rFonts w:asciiTheme="minorHAnsi" w:hAnsiTheme="minorHAnsi" w:cstheme="minorHAnsi"/>
          <w:sz w:val="22"/>
          <w:szCs w:val="22"/>
          <w:lang w:val="it-IT"/>
        </w:rPr>
        <w:t>Pr = Po x (0,2 + (0,8 x Ir/Io))</w:t>
      </w:r>
    </w:p>
    <w:p w14:paraId="6C0D7B46" w14:textId="77777777" w:rsidR="005120EB" w:rsidRPr="003A0BB6" w:rsidRDefault="005120EB" w:rsidP="005120EB">
      <w:pPr>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Where: </w:t>
      </w:r>
    </w:p>
    <w:p w14:paraId="5C3F1D6C" w14:textId="77777777" w:rsidR="005120EB" w:rsidRPr="003A0BB6" w:rsidRDefault="005120EB" w:rsidP="005120EB">
      <w:pPr>
        <w:spacing w:before="120" w:after="120"/>
        <w:ind w:left="360"/>
        <w:rPr>
          <w:rFonts w:asciiTheme="minorHAnsi" w:hAnsiTheme="minorHAnsi" w:cstheme="minorHAnsi"/>
          <w:sz w:val="22"/>
          <w:szCs w:val="22"/>
          <w:lang w:val="en-GB"/>
        </w:rPr>
      </w:pPr>
      <w:proofErr w:type="spellStart"/>
      <w:r w:rsidRPr="003A0BB6">
        <w:rPr>
          <w:rFonts w:asciiTheme="minorHAnsi" w:hAnsiTheme="minorHAnsi" w:cstheme="minorHAnsi"/>
          <w:sz w:val="22"/>
          <w:szCs w:val="22"/>
          <w:lang w:val="en-GB"/>
        </w:rPr>
        <w:t>Pr</w:t>
      </w:r>
      <w:proofErr w:type="spellEnd"/>
      <w:r w:rsidRPr="003A0BB6">
        <w:rPr>
          <w:rFonts w:asciiTheme="minorHAnsi" w:hAnsiTheme="minorHAnsi" w:cstheme="minorHAnsi"/>
          <w:sz w:val="22"/>
          <w:szCs w:val="22"/>
          <w:lang w:val="en-GB"/>
        </w:rPr>
        <w:t xml:space="preserve"> = revised price;</w:t>
      </w:r>
    </w:p>
    <w:p w14:paraId="7C588EC6" w14:textId="77777777" w:rsidR="005120EB" w:rsidRPr="003A0BB6" w:rsidRDefault="005120EB" w:rsidP="005120EB">
      <w:pPr>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Po = price in the original tender;</w:t>
      </w:r>
    </w:p>
    <w:p w14:paraId="6C6A3A43" w14:textId="77777777" w:rsidR="005120EB" w:rsidRPr="003A0BB6" w:rsidRDefault="005120EB" w:rsidP="005120EB">
      <w:pPr>
        <w:spacing w:before="120" w:after="120"/>
        <w:ind w:left="360"/>
        <w:rPr>
          <w:rFonts w:asciiTheme="minorHAnsi" w:hAnsiTheme="minorHAnsi" w:cstheme="minorHAnsi"/>
          <w:sz w:val="22"/>
          <w:szCs w:val="22"/>
          <w:lang w:val="en-GB"/>
        </w:rPr>
      </w:pPr>
      <w:r w:rsidRPr="003A0BB6">
        <w:rPr>
          <w:rFonts w:asciiTheme="minorHAnsi" w:hAnsiTheme="minorHAnsi" w:cstheme="minorHAnsi"/>
          <w:sz w:val="22"/>
          <w:szCs w:val="22"/>
          <w:lang w:val="en-GB"/>
        </w:rPr>
        <w:t>Io = index for the month in which the validity of the tender expires;</w:t>
      </w:r>
    </w:p>
    <w:p w14:paraId="424A11C1" w14:textId="77777777" w:rsidR="005120EB" w:rsidRPr="003A0BB6" w:rsidRDefault="005120EB" w:rsidP="005120EB">
      <w:pPr>
        <w:spacing w:before="120" w:after="120"/>
        <w:ind w:left="360"/>
        <w:rPr>
          <w:rFonts w:asciiTheme="minorHAnsi" w:hAnsiTheme="minorHAnsi" w:cstheme="minorHAnsi"/>
          <w:sz w:val="22"/>
          <w:szCs w:val="22"/>
          <w:lang w:val="en-GB"/>
        </w:rPr>
      </w:pPr>
      <w:proofErr w:type="spellStart"/>
      <w:r w:rsidRPr="003A0BB6">
        <w:rPr>
          <w:rFonts w:asciiTheme="minorHAnsi" w:hAnsiTheme="minorHAnsi" w:cstheme="minorHAnsi"/>
          <w:sz w:val="22"/>
          <w:szCs w:val="22"/>
          <w:lang w:val="en-GB"/>
        </w:rPr>
        <w:t>Ir</w:t>
      </w:r>
      <w:proofErr w:type="spellEnd"/>
      <w:r w:rsidRPr="003A0BB6">
        <w:rPr>
          <w:rFonts w:asciiTheme="minorHAnsi" w:hAnsiTheme="minorHAnsi" w:cstheme="minorHAnsi"/>
          <w:sz w:val="22"/>
          <w:szCs w:val="22"/>
          <w:lang w:val="en-GB"/>
        </w:rPr>
        <w:t xml:space="preserve"> = index for the month corresponding to the date of receipt of the letter requesting a revision of prices. </w:t>
      </w:r>
    </w:p>
    <w:p w14:paraId="2E97E4DE" w14:textId="11F607EE"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Under Articles 3 and 4 of the Protocol on the Privileges and Immunities of the European Communities and the Headquarters Agreement between the Agency and the Government of Denmark of 17 August 1995, the </w:t>
      </w:r>
      <w:r w:rsidR="00F666D2">
        <w:rPr>
          <w:rFonts w:asciiTheme="minorHAnsi" w:hAnsiTheme="minorHAnsi" w:cstheme="minorHAnsi"/>
          <w:sz w:val="22"/>
          <w:szCs w:val="22"/>
          <w:lang w:val="en-GB"/>
        </w:rPr>
        <w:t>EEA</w:t>
      </w:r>
      <w:r w:rsidR="00F666D2" w:rsidRPr="003A0BB6">
        <w:rPr>
          <w:rFonts w:asciiTheme="minorHAnsi" w:hAnsiTheme="minorHAnsi" w:cstheme="minorHAnsi"/>
          <w:sz w:val="22"/>
          <w:szCs w:val="22"/>
          <w:lang w:val="en-GB"/>
        </w:rPr>
        <w:t xml:space="preserve"> </w:t>
      </w:r>
      <w:r w:rsidRPr="003A0BB6">
        <w:rPr>
          <w:rFonts w:asciiTheme="minorHAnsi" w:hAnsiTheme="minorHAnsi" w:cstheme="minorHAnsi"/>
          <w:sz w:val="22"/>
          <w:szCs w:val="22"/>
          <w:lang w:val="en-GB"/>
        </w:rPr>
        <w:t>is exempt from all charges, taxes and dues, including value added tax; such charges may not therefore be included in the calculation of the price quoted; the VAT amount must be indicated separately.</w:t>
      </w:r>
    </w:p>
    <w:p w14:paraId="1433E4A1" w14:textId="77777777" w:rsidR="005120EB" w:rsidRDefault="005120EB" w:rsidP="005120EB">
      <w:pPr>
        <w:pStyle w:val="ListBullet1"/>
        <w:numPr>
          <w:ilvl w:val="0"/>
          <w:numId w:val="0"/>
        </w:numPr>
        <w:tabs>
          <w:tab w:val="num" w:pos="709"/>
        </w:tabs>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The costs incurred in preparing and submitting tenders are borne by the tenderers and cannot be reimbursed.</w:t>
      </w:r>
    </w:p>
    <w:p w14:paraId="25D6AF02" w14:textId="77777777" w:rsidR="009343EA" w:rsidRPr="003A0BB6" w:rsidRDefault="009343EA" w:rsidP="005120EB">
      <w:pPr>
        <w:pStyle w:val="ListBullet1"/>
        <w:numPr>
          <w:ilvl w:val="0"/>
          <w:numId w:val="0"/>
        </w:numPr>
        <w:tabs>
          <w:tab w:val="num" w:pos="709"/>
        </w:tabs>
        <w:spacing w:before="120" w:after="120"/>
        <w:rPr>
          <w:rFonts w:asciiTheme="minorHAnsi" w:hAnsiTheme="minorHAnsi" w:cstheme="minorHAnsi"/>
          <w:iCs/>
          <w:sz w:val="22"/>
          <w:szCs w:val="22"/>
          <w:lang w:val="en-GB"/>
        </w:rPr>
      </w:pPr>
    </w:p>
    <w:p w14:paraId="3804B43F" w14:textId="77777777" w:rsidR="005120EB" w:rsidRPr="003A0BB6" w:rsidRDefault="005120EB" w:rsidP="00064C74">
      <w:pPr>
        <w:pStyle w:val="ListBullet1"/>
        <w:numPr>
          <w:ilvl w:val="0"/>
          <w:numId w:val="5"/>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Criteria</w:t>
      </w:r>
    </w:p>
    <w:p w14:paraId="2783AA88" w14:textId="77777777" w:rsidR="005120EB" w:rsidRPr="003A0BB6" w:rsidRDefault="00551F6C" w:rsidP="005120EB">
      <w:pPr>
        <w:pStyle w:val="ListBullet1"/>
        <w:numPr>
          <w:ilvl w:val="0"/>
          <w:numId w:val="0"/>
        </w:numPr>
        <w:tabs>
          <w:tab w:val="num" w:pos="0"/>
        </w:tabs>
        <w:spacing w:before="120" w:after="120"/>
        <w:rPr>
          <w:rFonts w:asciiTheme="minorHAnsi" w:hAnsiTheme="minorHAnsi" w:cstheme="minorHAnsi"/>
          <w:b/>
          <w:i/>
          <w:sz w:val="22"/>
          <w:szCs w:val="22"/>
          <w:lang w:val="en-GB"/>
        </w:rPr>
      </w:pPr>
      <w:r w:rsidRPr="003A0BB6">
        <w:rPr>
          <w:rFonts w:asciiTheme="minorHAnsi" w:hAnsiTheme="minorHAnsi" w:cstheme="minorHAnsi"/>
          <w:b/>
          <w:i/>
          <w:sz w:val="22"/>
          <w:szCs w:val="22"/>
          <w:lang w:val="en-GB"/>
        </w:rPr>
        <w:t>1</w:t>
      </w:r>
      <w:r>
        <w:rPr>
          <w:rFonts w:asciiTheme="minorHAnsi" w:hAnsiTheme="minorHAnsi" w:cstheme="minorHAnsi"/>
          <w:b/>
          <w:i/>
          <w:sz w:val="22"/>
          <w:szCs w:val="22"/>
          <w:lang w:val="en-GB"/>
        </w:rPr>
        <w:t>1</w:t>
      </w:r>
      <w:r w:rsidR="005120EB" w:rsidRPr="003A0BB6">
        <w:rPr>
          <w:rFonts w:asciiTheme="minorHAnsi" w:hAnsiTheme="minorHAnsi" w:cstheme="minorHAnsi"/>
          <w:b/>
          <w:i/>
          <w:sz w:val="22"/>
          <w:szCs w:val="22"/>
          <w:lang w:val="en-GB"/>
        </w:rPr>
        <w:t>.1.</w:t>
      </w:r>
      <w:r w:rsidR="005120EB" w:rsidRPr="003A0BB6">
        <w:rPr>
          <w:rFonts w:asciiTheme="minorHAnsi" w:hAnsiTheme="minorHAnsi" w:cstheme="minorHAnsi"/>
          <w:b/>
          <w:i/>
          <w:sz w:val="22"/>
          <w:szCs w:val="22"/>
          <w:lang w:val="en-GB"/>
        </w:rPr>
        <w:tab/>
        <w:t>Exclusion criteria</w:t>
      </w:r>
    </w:p>
    <w:p w14:paraId="0131EE7D" w14:textId="77777777" w:rsidR="005120EB" w:rsidRPr="003A0BB6" w:rsidRDefault="00551F6C" w:rsidP="005120EB">
      <w:pPr>
        <w:pStyle w:val="ListBullet1"/>
        <w:numPr>
          <w:ilvl w:val="0"/>
          <w:numId w:val="0"/>
        </w:numPr>
        <w:tabs>
          <w:tab w:val="num" w:pos="0"/>
        </w:tabs>
        <w:spacing w:before="120" w:after="120"/>
        <w:rPr>
          <w:rFonts w:asciiTheme="minorHAnsi" w:hAnsiTheme="minorHAnsi" w:cstheme="minorHAnsi"/>
          <w:iCs/>
          <w:sz w:val="22"/>
          <w:szCs w:val="22"/>
          <w:lang w:val="en-GB"/>
        </w:rPr>
      </w:pPr>
      <w:r w:rsidRPr="003A0BB6">
        <w:rPr>
          <w:rFonts w:asciiTheme="minorHAnsi" w:hAnsiTheme="minorHAnsi" w:cstheme="minorHAnsi"/>
          <w:b/>
          <w:iCs/>
          <w:sz w:val="22"/>
          <w:szCs w:val="22"/>
          <w:lang w:val="en-GB"/>
        </w:rPr>
        <w:t>1</w:t>
      </w:r>
      <w:r>
        <w:rPr>
          <w:rFonts w:asciiTheme="minorHAnsi" w:hAnsiTheme="minorHAnsi" w:cstheme="minorHAnsi"/>
          <w:b/>
          <w:iCs/>
          <w:sz w:val="22"/>
          <w:szCs w:val="22"/>
          <w:lang w:val="en-GB"/>
        </w:rPr>
        <w:t>1</w:t>
      </w:r>
      <w:r w:rsidR="005120EB" w:rsidRPr="003A0BB6">
        <w:rPr>
          <w:rFonts w:asciiTheme="minorHAnsi" w:hAnsiTheme="minorHAnsi" w:cstheme="minorHAnsi"/>
          <w:b/>
          <w:iCs/>
          <w:sz w:val="22"/>
          <w:szCs w:val="22"/>
          <w:lang w:val="en-GB"/>
        </w:rPr>
        <w:t>.1.1.</w:t>
      </w:r>
      <w:r w:rsidR="005120EB" w:rsidRPr="003A0BB6">
        <w:rPr>
          <w:rFonts w:asciiTheme="minorHAnsi" w:hAnsiTheme="minorHAnsi" w:cstheme="minorHAnsi"/>
          <w:iCs/>
          <w:sz w:val="22"/>
          <w:szCs w:val="22"/>
          <w:lang w:val="en-GB"/>
        </w:rPr>
        <w:tab/>
        <w:t>Exclusion from participation and award in the procurement procedure</w:t>
      </w:r>
    </w:p>
    <w:p w14:paraId="7396E508" w14:textId="77777777" w:rsidR="005120EB" w:rsidRPr="003A0BB6" w:rsidRDefault="005120EB" w:rsidP="005120EB">
      <w:pPr>
        <w:pStyle w:val="ListBullet1"/>
        <w:numPr>
          <w:ilvl w:val="0"/>
          <w:numId w:val="0"/>
        </w:numPr>
        <w:tabs>
          <w:tab w:val="num" w:pos="0"/>
        </w:tabs>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 xml:space="preserve">To be eligible to participate in this contract award procedure, tenderers must not be in any of the exclusion situations referred to </w:t>
      </w:r>
      <w:r w:rsidR="00FE6A48">
        <w:rPr>
          <w:rFonts w:asciiTheme="minorHAnsi" w:hAnsiTheme="minorHAnsi" w:cstheme="minorHAnsi"/>
          <w:iCs/>
          <w:sz w:val="22"/>
          <w:szCs w:val="22"/>
          <w:lang w:val="en-GB"/>
        </w:rPr>
        <w:t>in Articles 106 and 107 of the f</w:t>
      </w:r>
      <w:r w:rsidRPr="003A0BB6">
        <w:rPr>
          <w:rFonts w:asciiTheme="minorHAnsi" w:hAnsiTheme="minorHAnsi" w:cstheme="minorHAnsi"/>
          <w:iCs/>
          <w:sz w:val="22"/>
          <w:szCs w:val="22"/>
          <w:lang w:val="en-GB"/>
        </w:rPr>
        <w:t>inancial rules applicable to the general budget of the European Union</w:t>
      </w:r>
      <w:r w:rsidRPr="003A0BB6">
        <w:rPr>
          <w:rStyle w:val="FootnoteReference"/>
          <w:rFonts w:asciiTheme="minorHAnsi" w:hAnsiTheme="minorHAnsi" w:cstheme="minorHAnsi"/>
          <w:iCs/>
          <w:sz w:val="22"/>
          <w:szCs w:val="22"/>
          <w:lang w:val="en-GB"/>
        </w:rPr>
        <w:footnoteReference w:id="7"/>
      </w:r>
      <w:r w:rsidRPr="003A0BB6">
        <w:rPr>
          <w:rFonts w:asciiTheme="minorHAnsi" w:hAnsiTheme="minorHAnsi" w:cstheme="minorHAnsi"/>
          <w:iCs/>
          <w:sz w:val="22"/>
          <w:szCs w:val="22"/>
          <w:lang w:val="en-GB"/>
        </w:rPr>
        <w:t>.</w:t>
      </w:r>
    </w:p>
    <w:p w14:paraId="7EDD69E0" w14:textId="77777777" w:rsidR="005120EB" w:rsidRPr="003A0BB6" w:rsidRDefault="00551F6C" w:rsidP="005120EB">
      <w:pPr>
        <w:pStyle w:val="ListBullet1"/>
        <w:numPr>
          <w:ilvl w:val="0"/>
          <w:numId w:val="0"/>
        </w:numPr>
        <w:tabs>
          <w:tab w:val="num" w:pos="0"/>
        </w:tabs>
        <w:spacing w:before="120" w:after="120"/>
        <w:rPr>
          <w:rFonts w:asciiTheme="minorHAnsi" w:hAnsiTheme="minorHAnsi" w:cstheme="minorHAnsi"/>
          <w:iCs/>
          <w:sz w:val="22"/>
          <w:szCs w:val="22"/>
          <w:lang w:val="en-GB"/>
        </w:rPr>
      </w:pPr>
      <w:r w:rsidRPr="003A0BB6">
        <w:rPr>
          <w:rFonts w:asciiTheme="minorHAnsi" w:hAnsiTheme="minorHAnsi" w:cstheme="minorHAnsi"/>
          <w:b/>
          <w:iCs/>
          <w:sz w:val="22"/>
          <w:szCs w:val="22"/>
          <w:lang w:val="en-GB"/>
        </w:rPr>
        <w:t>1</w:t>
      </w:r>
      <w:r>
        <w:rPr>
          <w:rFonts w:asciiTheme="minorHAnsi" w:hAnsiTheme="minorHAnsi" w:cstheme="minorHAnsi"/>
          <w:b/>
          <w:iCs/>
          <w:sz w:val="22"/>
          <w:szCs w:val="22"/>
          <w:lang w:val="en-GB"/>
        </w:rPr>
        <w:t>1</w:t>
      </w:r>
      <w:r w:rsidR="005120EB" w:rsidRPr="003A0BB6">
        <w:rPr>
          <w:rFonts w:asciiTheme="minorHAnsi" w:hAnsiTheme="minorHAnsi" w:cstheme="minorHAnsi"/>
          <w:b/>
          <w:iCs/>
          <w:sz w:val="22"/>
          <w:szCs w:val="22"/>
          <w:lang w:val="en-GB"/>
        </w:rPr>
        <w:t>.1.2.</w:t>
      </w:r>
      <w:r w:rsidR="005120EB" w:rsidRPr="003A0BB6">
        <w:rPr>
          <w:rFonts w:asciiTheme="minorHAnsi" w:hAnsiTheme="minorHAnsi" w:cstheme="minorHAnsi"/>
          <w:b/>
          <w:iCs/>
          <w:sz w:val="22"/>
          <w:szCs w:val="22"/>
          <w:lang w:val="en-GB"/>
        </w:rPr>
        <w:tab/>
      </w:r>
      <w:r w:rsidR="005120EB" w:rsidRPr="003A0BB6">
        <w:rPr>
          <w:rFonts w:asciiTheme="minorHAnsi" w:hAnsiTheme="minorHAnsi" w:cstheme="minorHAnsi"/>
          <w:iCs/>
          <w:sz w:val="22"/>
          <w:szCs w:val="22"/>
          <w:lang w:val="en-GB"/>
        </w:rPr>
        <w:t>Evidence to be provided by the tenderers</w:t>
      </w:r>
    </w:p>
    <w:p w14:paraId="0F33B96E" w14:textId="269ADD66" w:rsidR="005120EB" w:rsidRPr="003A0BB6" w:rsidRDefault="005120EB" w:rsidP="005120EB">
      <w:pPr>
        <w:pStyle w:val="ListBullet1"/>
        <w:numPr>
          <w:ilvl w:val="0"/>
          <w:numId w:val="0"/>
        </w:numPr>
        <w:tabs>
          <w:tab w:val="num" w:pos="0"/>
        </w:tabs>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When submitting their bids, each tenderer (including any subcontractor</w:t>
      </w:r>
      <w:r w:rsidR="006170AF" w:rsidRPr="003A0BB6">
        <w:rPr>
          <w:rFonts w:asciiTheme="minorHAnsi" w:hAnsiTheme="minorHAnsi" w:cstheme="minorHAnsi"/>
          <w:iCs/>
          <w:sz w:val="22"/>
          <w:szCs w:val="22"/>
          <w:lang w:val="en-GB"/>
        </w:rPr>
        <w:t xml:space="preserve"> or any member of a consortium</w:t>
      </w:r>
      <w:r w:rsidRPr="003A0BB6">
        <w:rPr>
          <w:rFonts w:asciiTheme="minorHAnsi" w:hAnsiTheme="minorHAnsi" w:cstheme="minorHAnsi"/>
          <w:iCs/>
          <w:sz w:val="22"/>
          <w:szCs w:val="22"/>
          <w:lang w:val="en-GB"/>
        </w:rPr>
        <w:t xml:space="preserve">) must provide a declaration on their honour in accordance with the form attached as annex </w:t>
      </w:r>
      <w:r w:rsidR="0082062A" w:rsidRPr="003A0BB6">
        <w:rPr>
          <w:rFonts w:asciiTheme="minorHAnsi" w:hAnsiTheme="minorHAnsi" w:cstheme="minorHAnsi"/>
          <w:iCs/>
          <w:sz w:val="22"/>
          <w:szCs w:val="22"/>
          <w:lang w:val="en-GB"/>
        </w:rPr>
        <w:t>2</w:t>
      </w:r>
      <w:r w:rsidRPr="003A0BB6">
        <w:rPr>
          <w:rFonts w:asciiTheme="minorHAnsi" w:hAnsiTheme="minorHAnsi" w:cstheme="minorHAnsi"/>
          <w:iCs/>
          <w:sz w:val="22"/>
          <w:szCs w:val="22"/>
          <w:lang w:val="en-GB"/>
        </w:rPr>
        <w:t xml:space="preserve">, duly signed and dated, stating that they are not in any of the situations mentioned under section </w:t>
      </w:r>
      <w:r w:rsidR="001105FC" w:rsidRPr="003A0BB6">
        <w:rPr>
          <w:rFonts w:asciiTheme="minorHAnsi" w:hAnsiTheme="minorHAnsi" w:cstheme="minorHAnsi"/>
          <w:iCs/>
          <w:sz w:val="22"/>
          <w:szCs w:val="22"/>
          <w:lang w:val="en-GB"/>
        </w:rPr>
        <w:t>1</w:t>
      </w:r>
      <w:r w:rsidR="00800B80">
        <w:rPr>
          <w:rFonts w:asciiTheme="minorHAnsi" w:hAnsiTheme="minorHAnsi" w:cstheme="minorHAnsi"/>
          <w:iCs/>
          <w:sz w:val="22"/>
          <w:szCs w:val="22"/>
          <w:lang w:val="en-GB"/>
        </w:rPr>
        <w:t>1</w:t>
      </w:r>
      <w:r w:rsidRPr="003A0BB6">
        <w:rPr>
          <w:rFonts w:asciiTheme="minorHAnsi" w:hAnsiTheme="minorHAnsi" w:cstheme="minorHAnsi"/>
          <w:iCs/>
          <w:sz w:val="22"/>
          <w:szCs w:val="22"/>
          <w:lang w:val="en-GB"/>
        </w:rPr>
        <w:t>.1.1 above.</w:t>
      </w:r>
    </w:p>
    <w:p w14:paraId="4E5D5899" w14:textId="77777777" w:rsidR="005120EB" w:rsidRPr="003A0BB6" w:rsidRDefault="005120EB" w:rsidP="005120EB">
      <w:pPr>
        <w:pStyle w:val="ListBullet1"/>
        <w:numPr>
          <w:ilvl w:val="0"/>
          <w:numId w:val="0"/>
        </w:numPr>
        <w:tabs>
          <w:tab w:val="num" w:pos="0"/>
        </w:tabs>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 xml:space="preserve">The tenderer(s) to whom the contract is to be awarded will be required, prior to the signature of the contract, to provide the evidence specified in the penultimate paragraph of the declaration of honour mentioned above (see annex </w:t>
      </w:r>
      <w:r w:rsidR="0082062A" w:rsidRPr="003A0BB6">
        <w:rPr>
          <w:rFonts w:asciiTheme="minorHAnsi" w:hAnsiTheme="minorHAnsi" w:cstheme="minorHAnsi"/>
          <w:iCs/>
          <w:sz w:val="22"/>
          <w:szCs w:val="22"/>
          <w:lang w:val="en-GB"/>
        </w:rPr>
        <w:t>2</w:t>
      </w:r>
      <w:r w:rsidRPr="003A0BB6">
        <w:rPr>
          <w:rFonts w:asciiTheme="minorHAnsi" w:hAnsiTheme="minorHAnsi" w:cstheme="minorHAnsi"/>
          <w:iCs/>
          <w:sz w:val="22"/>
          <w:szCs w:val="22"/>
          <w:lang w:val="en-GB"/>
        </w:rPr>
        <w:t>).</w:t>
      </w:r>
    </w:p>
    <w:p w14:paraId="6E1CC2CA" w14:textId="77777777" w:rsidR="005120EB" w:rsidRPr="003A0BB6" w:rsidRDefault="00551F6C" w:rsidP="005120EB">
      <w:pPr>
        <w:pStyle w:val="ListBullet1"/>
        <w:numPr>
          <w:ilvl w:val="0"/>
          <w:numId w:val="0"/>
        </w:numPr>
        <w:spacing w:before="120" w:after="120"/>
        <w:rPr>
          <w:rFonts w:asciiTheme="minorHAnsi" w:hAnsiTheme="minorHAnsi" w:cstheme="minorHAnsi"/>
          <w:b/>
          <w:i/>
          <w:sz w:val="22"/>
          <w:szCs w:val="22"/>
          <w:lang w:val="en-GB"/>
        </w:rPr>
      </w:pPr>
      <w:r w:rsidRPr="003A0BB6">
        <w:rPr>
          <w:rFonts w:asciiTheme="minorHAnsi" w:hAnsiTheme="minorHAnsi" w:cstheme="minorHAnsi"/>
          <w:b/>
          <w:i/>
          <w:sz w:val="22"/>
          <w:szCs w:val="22"/>
          <w:lang w:val="en-GB"/>
        </w:rPr>
        <w:t>1</w:t>
      </w:r>
      <w:r>
        <w:rPr>
          <w:rFonts w:asciiTheme="minorHAnsi" w:hAnsiTheme="minorHAnsi" w:cstheme="minorHAnsi"/>
          <w:b/>
          <w:i/>
          <w:sz w:val="22"/>
          <w:szCs w:val="22"/>
          <w:lang w:val="en-GB"/>
        </w:rPr>
        <w:t>1</w:t>
      </w:r>
      <w:r w:rsidR="005120EB" w:rsidRPr="003A0BB6">
        <w:rPr>
          <w:rFonts w:asciiTheme="minorHAnsi" w:hAnsiTheme="minorHAnsi" w:cstheme="minorHAnsi"/>
          <w:b/>
          <w:i/>
          <w:sz w:val="22"/>
          <w:szCs w:val="22"/>
          <w:lang w:val="en-GB"/>
        </w:rPr>
        <w:t>.2.</w:t>
      </w:r>
      <w:r w:rsidR="005120EB" w:rsidRPr="003A0BB6">
        <w:rPr>
          <w:rFonts w:asciiTheme="minorHAnsi" w:hAnsiTheme="minorHAnsi" w:cstheme="minorHAnsi"/>
          <w:b/>
          <w:i/>
          <w:sz w:val="22"/>
          <w:szCs w:val="22"/>
          <w:lang w:val="en-GB"/>
        </w:rPr>
        <w:tab/>
        <w:t>Selection criteria</w:t>
      </w:r>
    </w:p>
    <w:p w14:paraId="6069BE16" w14:textId="77777777" w:rsidR="005120EB" w:rsidRPr="003A0BB6" w:rsidRDefault="00551F6C" w:rsidP="005120EB">
      <w:pPr>
        <w:pStyle w:val="ListBullet1"/>
        <w:numPr>
          <w:ilvl w:val="0"/>
          <w:numId w:val="0"/>
        </w:numPr>
        <w:spacing w:before="120" w:after="120"/>
        <w:rPr>
          <w:rFonts w:asciiTheme="minorHAnsi" w:hAnsiTheme="minorHAnsi" w:cstheme="minorHAnsi"/>
          <w:b/>
          <w:bCs/>
          <w:sz w:val="22"/>
          <w:szCs w:val="22"/>
          <w:lang w:val="en-GB"/>
        </w:rPr>
      </w:pPr>
      <w:r w:rsidRPr="003A0BB6">
        <w:rPr>
          <w:rFonts w:asciiTheme="minorHAnsi" w:hAnsiTheme="minorHAnsi" w:cstheme="minorHAnsi"/>
          <w:b/>
          <w:bCs/>
          <w:sz w:val="22"/>
          <w:szCs w:val="22"/>
          <w:lang w:val="en-GB"/>
        </w:rPr>
        <w:t>1</w:t>
      </w:r>
      <w:r>
        <w:rPr>
          <w:rFonts w:asciiTheme="minorHAnsi" w:hAnsiTheme="minorHAnsi" w:cstheme="minorHAnsi"/>
          <w:b/>
          <w:bCs/>
          <w:sz w:val="22"/>
          <w:szCs w:val="22"/>
          <w:lang w:val="en-GB"/>
        </w:rPr>
        <w:t>1</w:t>
      </w:r>
      <w:r w:rsidR="005120EB" w:rsidRPr="003A0BB6">
        <w:rPr>
          <w:rFonts w:asciiTheme="minorHAnsi" w:hAnsiTheme="minorHAnsi" w:cstheme="minorHAnsi"/>
          <w:b/>
          <w:bCs/>
          <w:sz w:val="22"/>
          <w:szCs w:val="22"/>
          <w:lang w:val="en-GB"/>
        </w:rPr>
        <w:t>.2.1.</w:t>
      </w:r>
      <w:r w:rsidR="005120EB" w:rsidRPr="003A0BB6">
        <w:rPr>
          <w:rFonts w:asciiTheme="minorHAnsi" w:hAnsiTheme="minorHAnsi" w:cstheme="minorHAnsi"/>
          <w:b/>
          <w:bCs/>
          <w:sz w:val="22"/>
          <w:szCs w:val="22"/>
          <w:lang w:val="en-GB"/>
        </w:rPr>
        <w:tab/>
      </w:r>
      <w:r w:rsidR="005120EB" w:rsidRPr="003A0BB6">
        <w:rPr>
          <w:rFonts w:asciiTheme="minorHAnsi" w:hAnsiTheme="minorHAnsi" w:cstheme="minorHAnsi"/>
          <w:bCs/>
          <w:sz w:val="22"/>
          <w:szCs w:val="22"/>
          <w:lang w:val="en-GB"/>
        </w:rPr>
        <w:t>Legal capacity</w:t>
      </w:r>
    </w:p>
    <w:p w14:paraId="53AE31D3" w14:textId="77777777" w:rsidR="005120EB" w:rsidRPr="003A0BB6" w:rsidRDefault="005120EB" w:rsidP="005120EB">
      <w:pPr>
        <w:pStyle w:val="ListBullet1"/>
        <w:numPr>
          <w:ilvl w:val="0"/>
          <w:numId w:val="0"/>
        </w:numPr>
        <w:tabs>
          <w:tab w:val="left" w:pos="851"/>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Any tenderer is required to prove that he is authorised to perform the contract under national law, as evidenced by inclusion in a trade or professional register, or a sworn declaration or certificate, membership of a specific organisation, express authorisation, or entry in the VAT register. </w:t>
      </w:r>
    </w:p>
    <w:p w14:paraId="5CBA51B4" w14:textId="1E2C64C7" w:rsidR="005120EB" w:rsidRPr="003A0BB6" w:rsidRDefault="005120EB" w:rsidP="005120EB">
      <w:pPr>
        <w:pStyle w:val="ListBullet1"/>
        <w:numPr>
          <w:ilvl w:val="0"/>
          <w:numId w:val="0"/>
        </w:numPr>
        <w:tabs>
          <w:tab w:val="left" w:pos="851"/>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lastRenderedPageBreak/>
        <w:t xml:space="preserve">To that effect, each service provider (including </w:t>
      </w:r>
      <w:r w:rsidR="00F666D2">
        <w:rPr>
          <w:rFonts w:asciiTheme="minorHAnsi" w:hAnsiTheme="minorHAnsi" w:cstheme="minorHAnsi"/>
          <w:sz w:val="22"/>
          <w:szCs w:val="22"/>
          <w:lang w:val="en-GB"/>
        </w:rPr>
        <w:t xml:space="preserve">any </w:t>
      </w:r>
      <w:r w:rsidRPr="003A0BB6">
        <w:rPr>
          <w:rFonts w:asciiTheme="minorHAnsi" w:hAnsiTheme="minorHAnsi" w:cstheme="minorHAnsi"/>
          <w:sz w:val="22"/>
          <w:szCs w:val="22"/>
          <w:lang w:val="en-GB"/>
        </w:rPr>
        <w:t xml:space="preserve">subcontractor or any member of a consortium) is required to submit a legal entity form (see annex 3) duly filled out and signed, accompanied by a copy of inscription in trade register and/or a copy of inscription in VAT register, where applicable. However the subcontractor(s) shall not be required to fill out or provide those documents when the services </w:t>
      </w:r>
      <w:r w:rsidR="00F666D2">
        <w:rPr>
          <w:rFonts w:asciiTheme="minorHAnsi" w:hAnsiTheme="minorHAnsi" w:cstheme="minorHAnsi"/>
          <w:sz w:val="22"/>
          <w:szCs w:val="22"/>
          <w:lang w:val="en-GB"/>
        </w:rPr>
        <w:t xml:space="preserve">provided </w:t>
      </w:r>
      <w:r w:rsidRPr="003A0BB6">
        <w:rPr>
          <w:rFonts w:asciiTheme="minorHAnsi" w:hAnsiTheme="minorHAnsi" w:cstheme="minorHAnsi"/>
          <w:sz w:val="22"/>
          <w:szCs w:val="22"/>
          <w:lang w:val="en-GB"/>
        </w:rPr>
        <w:t>represent less than 20 % of the contract.</w:t>
      </w:r>
    </w:p>
    <w:p w14:paraId="72DD4F5D" w14:textId="77777777" w:rsidR="005120EB" w:rsidRPr="003A0BB6" w:rsidRDefault="00551F6C" w:rsidP="005120EB">
      <w:pPr>
        <w:pStyle w:val="ListBullet1"/>
        <w:numPr>
          <w:ilvl w:val="0"/>
          <w:numId w:val="0"/>
        </w:numPr>
        <w:tabs>
          <w:tab w:val="left" w:pos="851"/>
        </w:tabs>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r>
        <w:rPr>
          <w:rFonts w:asciiTheme="minorHAnsi" w:hAnsiTheme="minorHAnsi" w:cstheme="minorHAnsi"/>
          <w:b/>
          <w:sz w:val="22"/>
          <w:szCs w:val="22"/>
          <w:lang w:val="en-GB"/>
        </w:rPr>
        <w:t>1</w:t>
      </w:r>
      <w:r w:rsidR="005120EB" w:rsidRPr="003A0BB6">
        <w:rPr>
          <w:rFonts w:asciiTheme="minorHAnsi" w:hAnsiTheme="minorHAnsi" w:cstheme="minorHAnsi"/>
          <w:b/>
          <w:sz w:val="22"/>
          <w:szCs w:val="22"/>
          <w:lang w:val="en-GB"/>
        </w:rPr>
        <w:t>.2.2.</w:t>
      </w:r>
      <w:r w:rsidR="005120EB" w:rsidRPr="003A0BB6">
        <w:rPr>
          <w:rFonts w:asciiTheme="minorHAnsi" w:hAnsiTheme="minorHAnsi" w:cstheme="minorHAnsi"/>
          <w:b/>
          <w:sz w:val="22"/>
          <w:szCs w:val="22"/>
          <w:lang w:val="en-GB"/>
        </w:rPr>
        <w:tab/>
      </w:r>
      <w:r w:rsidR="005120EB" w:rsidRPr="003A0BB6">
        <w:rPr>
          <w:rFonts w:asciiTheme="minorHAnsi" w:hAnsiTheme="minorHAnsi" w:cstheme="minorHAnsi"/>
          <w:sz w:val="22"/>
          <w:szCs w:val="22"/>
          <w:lang w:val="en-GB"/>
        </w:rPr>
        <w:t>Economic and financial capacity</w:t>
      </w:r>
    </w:p>
    <w:p w14:paraId="2F3A8EFC" w14:textId="77777777" w:rsidR="005120EB" w:rsidRPr="003A0BB6" w:rsidRDefault="005120EB" w:rsidP="005120EB">
      <w:pPr>
        <w:pStyle w:val="ListBullet1"/>
        <w:numPr>
          <w:ilvl w:val="0"/>
          <w:numId w:val="0"/>
        </w:numPr>
        <w:tabs>
          <w:tab w:val="left" w:pos="851"/>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Evidence of economic and financial capacity shall be furnished by (</w:t>
      </w:r>
      <w:r w:rsidRPr="003A0BB6">
        <w:rPr>
          <w:rFonts w:asciiTheme="minorHAnsi" w:hAnsiTheme="minorHAnsi" w:cstheme="minorHAnsi"/>
          <w:b/>
          <w:sz w:val="22"/>
          <w:szCs w:val="22"/>
          <w:lang w:val="en-GB"/>
        </w:rPr>
        <w:t>one or more of</w:t>
      </w:r>
      <w:r w:rsidRPr="003A0BB6">
        <w:rPr>
          <w:rFonts w:asciiTheme="minorHAnsi" w:hAnsiTheme="minorHAnsi" w:cstheme="minorHAnsi"/>
          <w:sz w:val="22"/>
          <w:szCs w:val="22"/>
          <w:lang w:val="en-GB"/>
        </w:rPr>
        <w:t>) the following documents:</w:t>
      </w:r>
    </w:p>
    <w:p w14:paraId="748C181C" w14:textId="77777777" w:rsidR="005120EB" w:rsidRPr="003A0BB6" w:rsidRDefault="005120EB" w:rsidP="005120EB">
      <w:pPr>
        <w:pStyle w:val="ListBullet1"/>
        <w:numPr>
          <w:ilvl w:val="0"/>
          <w:numId w:val="3"/>
        </w:numPr>
        <w:tabs>
          <w:tab w:val="left" w:pos="851"/>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appropriate statements from banks or evidence of professional risk indemnity insurance;</w:t>
      </w:r>
    </w:p>
    <w:p w14:paraId="3D85DDB6" w14:textId="77777777" w:rsidR="005120EB" w:rsidRPr="003A0BB6" w:rsidRDefault="005120EB" w:rsidP="005120EB">
      <w:pPr>
        <w:pStyle w:val="ListBullet1"/>
        <w:numPr>
          <w:ilvl w:val="0"/>
          <w:numId w:val="3"/>
        </w:numPr>
        <w:tabs>
          <w:tab w:val="left" w:pos="851"/>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presentation of balance sheets or extracts from balance sheets for at least the last two years for which account have been closed, where publication of the balance sheet is required under the company law of the country in which the economic operator is established;</w:t>
      </w:r>
    </w:p>
    <w:p w14:paraId="53976C8D" w14:textId="77777777" w:rsidR="005120EB" w:rsidRPr="003A0BB6" w:rsidRDefault="005120EB" w:rsidP="005120EB">
      <w:pPr>
        <w:pStyle w:val="ListBullet1"/>
        <w:numPr>
          <w:ilvl w:val="0"/>
          <w:numId w:val="3"/>
        </w:numPr>
        <w:tabs>
          <w:tab w:val="left" w:pos="851"/>
        </w:tabs>
        <w:spacing w:before="120" w:after="120"/>
        <w:rPr>
          <w:rFonts w:asciiTheme="minorHAnsi" w:hAnsiTheme="minorHAnsi" w:cstheme="minorHAnsi"/>
          <w:sz w:val="22"/>
          <w:szCs w:val="22"/>
          <w:lang w:val="en-GB"/>
        </w:rPr>
      </w:pPr>
      <w:proofErr w:type="gramStart"/>
      <w:r w:rsidRPr="003A0BB6">
        <w:rPr>
          <w:rFonts w:asciiTheme="minorHAnsi" w:hAnsiTheme="minorHAnsi" w:cstheme="minorHAnsi"/>
          <w:sz w:val="22"/>
          <w:szCs w:val="22"/>
          <w:lang w:val="en-GB"/>
        </w:rPr>
        <w:t>a</w:t>
      </w:r>
      <w:proofErr w:type="gramEnd"/>
      <w:r w:rsidRPr="003A0BB6">
        <w:rPr>
          <w:rFonts w:asciiTheme="minorHAnsi" w:hAnsiTheme="minorHAnsi" w:cstheme="minorHAnsi"/>
          <w:sz w:val="22"/>
          <w:szCs w:val="22"/>
          <w:lang w:val="en-GB"/>
        </w:rPr>
        <w:t xml:space="preserve"> statement of overall turnover and turnover concerning the services covered by the contract during the last two financial years.</w:t>
      </w:r>
    </w:p>
    <w:p w14:paraId="732C4A77" w14:textId="77777777" w:rsidR="005120EB" w:rsidRPr="003A0BB6" w:rsidRDefault="005120EB" w:rsidP="005120EB">
      <w:pPr>
        <w:pStyle w:val="ListBullet1"/>
        <w:numPr>
          <w:ilvl w:val="0"/>
          <w:numId w:val="0"/>
        </w:numPr>
        <w:tabs>
          <w:tab w:val="left" w:pos="851"/>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If, for some exceptional reason, which the EEA considers justified, a tenderer is unable to provide the reference(s) requested above, he may prove his economic and financial capacity by any other means which the EEA considers appropriate.</w:t>
      </w:r>
    </w:p>
    <w:p w14:paraId="0531B0FE" w14:textId="77777777" w:rsidR="005120EB" w:rsidRPr="003A0BB6" w:rsidRDefault="005120EB" w:rsidP="005120EB">
      <w:pPr>
        <w:pStyle w:val="ListBullet1"/>
        <w:numPr>
          <w:ilvl w:val="0"/>
          <w:numId w:val="0"/>
        </w:numPr>
        <w:tabs>
          <w:tab w:val="left" w:pos="851"/>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An economic operator may, where appropriate and for a particular contract, rely on the capacities of other entities, regardless of the legal nature of the links which it has with them. It must in that case prove to the EEA that it will have at its disposal the resources necessary for performance of the contract, for example by producing an undertaking on the part of those entities to place those resources at its disposal.</w:t>
      </w:r>
    </w:p>
    <w:p w14:paraId="5E5FBA31" w14:textId="77777777" w:rsidR="005120EB" w:rsidRPr="003A0BB6" w:rsidRDefault="00551F6C" w:rsidP="005120EB">
      <w:pPr>
        <w:pStyle w:val="ListBullet1"/>
        <w:numPr>
          <w:ilvl w:val="0"/>
          <w:numId w:val="0"/>
        </w:numPr>
        <w:spacing w:before="120" w:after="120"/>
        <w:rPr>
          <w:rFonts w:asciiTheme="minorHAnsi" w:hAnsiTheme="minorHAnsi" w:cstheme="minorHAnsi"/>
          <w:b/>
          <w:bCs/>
          <w:sz w:val="22"/>
          <w:szCs w:val="22"/>
          <w:lang w:val="en-GB"/>
        </w:rPr>
      </w:pPr>
      <w:r w:rsidRPr="003A0BB6">
        <w:rPr>
          <w:rFonts w:asciiTheme="minorHAnsi" w:hAnsiTheme="minorHAnsi" w:cstheme="minorHAnsi"/>
          <w:b/>
          <w:bCs/>
          <w:sz w:val="22"/>
          <w:szCs w:val="22"/>
          <w:lang w:val="en-GB"/>
        </w:rPr>
        <w:t>1</w:t>
      </w:r>
      <w:r>
        <w:rPr>
          <w:rFonts w:asciiTheme="minorHAnsi" w:hAnsiTheme="minorHAnsi" w:cstheme="minorHAnsi"/>
          <w:b/>
          <w:bCs/>
          <w:sz w:val="22"/>
          <w:szCs w:val="22"/>
          <w:lang w:val="en-GB"/>
        </w:rPr>
        <w:t>1</w:t>
      </w:r>
      <w:r w:rsidR="005120EB" w:rsidRPr="003A0BB6">
        <w:rPr>
          <w:rFonts w:asciiTheme="minorHAnsi" w:hAnsiTheme="minorHAnsi" w:cstheme="minorHAnsi"/>
          <w:b/>
          <w:bCs/>
          <w:sz w:val="22"/>
          <w:szCs w:val="22"/>
          <w:lang w:val="en-GB"/>
        </w:rPr>
        <w:t>.2.3.</w:t>
      </w:r>
      <w:r w:rsidR="005120EB" w:rsidRPr="003A0BB6">
        <w:rPr>
          <w:rFonts w:asciiTheme="minorHAnsi" w:hAnsiTheme="minorHAnsi" w:cstheme="minorHAnsi"/>
          <w:b/>
          <w:bCs/>
          <w:sz w:val="22"/>
          <w:szCs w:val="22"/>
          <w:lang w:val="en-GB"/>
        </w:rPr>
        <w:tab/>
      </w:r>
      <w:r w:rsidR="005120EB" w:rsidRPr="003A0BB6">
        <w:rPr>
          <w:rFonts w:asciiTheme="minorHAnsi" w:hAnsiTheme="minorHAnsi" w:cstheme="minorHAnsi"/>
          <w:bCs/>
          <w:sz w:val="22"/>
          <w:szCs w:val="22"/>
          <w:lang w:val="en-GB"/>
        </w:rPr>
        <w:t>Technical and professional capacity</w:t>
      </w:r>
    </w:p>
    <w:p w14:paraId="1976D34D" w14:textId="77777777" w:rsidR="005120EB" w:rsidRPr="003B3120" w:rsidRDefault="005120EB" w:rsidP="005120EB">
      <w:pPr>
        <w:pStyle w:val="ListBullet1"/>
        <w:numPr>
          <w:ilvl w:val="0"/>
          <w:numId w:val="0"/>
        </w:numPr>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 xml:space="preserve">Tenderers should show their degree of technical and professional capacity to carry out the requested tasks by providing information on the criteria described below. If several service providers </w:t>
      </w:r>
      <w:r w:rsidRPr="003B3120">
        <w:rPr>
          <w:rFonts w:asciiTheme="minorHAnsi" w:hAnsiTheme="minorHAnsi" w:cstheme="minorHAnsi"/>
          <w:iCs/>
          <w:sz w:val="22"/>
          <w:szCs w:val="22"/>
          <w:lang w:val="en-GB"/>
        </w:rPr>
        <w:t xml:space="preserve">or subcontractors are involved in the tender, the selection criteria for the technical and professional capacity will be assessed in relation to the combined capacities of the service providers and subcontractors, as a whole, to the extent that service providers or subcontractors put their resources at the disposal of the tenderer for performance of the contract. </w:t>
      </w:r>
    </w:p>
    <w:p w14:paraId="7E950138" w14:textId="77777777" w:rsidR="000B564E" w:rsidRPr="003A0BB6" w:rsidRDefault="000B564E" w:rsidP="005120EB">
      <w:pPr>
        <w:pStyle w:val="ListBullet1"/>
        <w:numPr>
          <w:ilvl w:val="0"/>
          <w:numId w:val="0"/>
        </w:numPr>
        <w:spacing w:before="120" w:after="120"/>
        <w:rPr>
          <w:rFonts w:asciiTheme="minorHAnsi" w:hAnsiTheme="minorHAnsi" w:cstheme="minorHAnsi"/>
          <w:iCs/>
          <w:sz w:val="22"/>
          <w:szCs w:val="22"/>
          <w:lang w:val="en-GB"/>
        </w:rPr>
      </w:pPr>
      <w:r w:rsidRPr="003B3120">
        <w:rPr>
          <w:rFonts w:asciiTheme="minorHAnsi" w:hAnsiTheme="minorHAnsi" w:cstheme="minorHAnsi"/>
          <w:iCs/>
          <w:sz w:val="22"/>
          <w:szCs w:val="22"/>
          <w:lang w:val="en-GB"/>
        </w:rPr>
        <w:t xml:space="preserve">In accordance with Article 148(8) of the rules of application of Regulation (EU, </w:t>
      </w:r>
      <w:proofErr w:type="spellStart"/>
      <w:proofErr w:type="gramStart"/>
      <w:r w:rsidRPr="003B3120">
        <w:rPr>
          <w:rFonts w:asciiTheme="minorHAnsi" w:hAnsiTheme="minorHAnsi" w:cstheme="minorHAnsi"/>
          <w:iCs/>
          <w:sz w:val="22"/>
          <w:szCs w:val="22"/>
          <w:lang w:val="en-GB"/>
        </w:rPr>
        <w:t>Euratom</w:t>
      </w:r>
      <w:proofErr w:type="spellEnd"/>
      <w:proofErr w:type="gramEnd"/>
      <w:r w:rsidRPr="003B3120">
        <w:rPr>
          <w:rFonts w:asciiTheme="minorHAnsi" w:hAnsiTheme="minorHAnsi" w:cstheme="minorHAnsi"/>
          <w:iCs/>
          <w:sz w:val="22"/>
          <w:szCs w:val="22"/>
          <w:lang w:val="en-GB"/>
        </w:rPr>
        <w:t>) No 966/2012 on the financial rules applicable to the general budget of the European Union, EEA reserves the right to reject a tenderer where it is established that he has conflicting professional interest which may negatively affect the performance of the contract.</w:t>
      </w:r>
    </w:p>
    <w:p w14:paraId="355CAFCA" w14:textId="77777777" w:rsidR="005120EB" w:rsidRPr="003A0BB6" w:rsidRDefault="005120EB" w:rsidP="005120EB">
      <w:pPr>
        <w:pStyle w:val="ListBullet1"/>
        <w:numPr>
          <w:ilvl w:val="0"/>
          <w:numId w:val="0"/>
        </w:numPr>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Tenderers shall provide the following documentation:</w:t>
      </w:r>
    </w:p>
    <w:p w14:paraId="3FD0A855" w14:textId="77777777" w:rsidR="005120EB" w:rsidRPr="00086697" w:rsidRDefault="005120EB" w:rsidP="00064C74">
      <w:pPr>
        <w:pStyle w:val="ListBullet1"/>
        <w:numPr>
          <w:ilvl w:val="0"/>
          <w:numId w:val="6"/>
        </w:numPr>
        <w:spacing w:before="120" w:after="120"/>
        <w:ind w:hanging="567"/>
        <w:rPr>
          <w:rFonts w:asciiTheme="minorHAnsi" w:hAnsiTheme="minorHAnsi" w:cstheme="minorHAnsi"/>
          <w:b/>
          <w:i/>
          <w:iCs/>
          <w:sz w:val="22"/>
          <w:szCs w:val="22"/>
          <w:lang w:val="en-GB"/>
        </w:rPr>
      </w:pPr>
      <w:r w:rsidRPr="00086697">
        <w:rPr>
          <w:rFonts w:asciiTheme="minorHAnsi" w:hAnsiTheme="minorHAnsi" w:cstheme="minorHAnsi"/>
          <w:b/>
          <w:i/>
          <w:iCs/>
          <w:sz w:val="22"/>
          <w:szCs w:val="22"/>
          <w:lang w:val="en-GB"/>
        </w:rPr>
        <w:t>Human resources:</w:t>
      </w:r>
    </w:p>
    <w:p w14:paraId="42D69773" w14:textId="11C37BD0" w:rsidR="005120EB" w:rsidRPr="00086697" w:rsidRDefault="005120EB" w:rsidP="00064C74">
      <w:pPr>
        <w:pStyle w:val="ListBullet1"/>
        <w:numPr>
          <w:ilvl w:val="0"/>
          <w:numId w:val="17"/>
        </w:numPr>
        <w:spacing w:before="120" w:after="120"/>
        <w:ind w:left="284" w:hanging="284"/>
        <w:rPr>
          <w:rFonts w:asciiTheme="minorHAnsi" w:hAnsiTheme="minorHAnsi" w:cstheme="minorHAnsi"/>
          <w:sz w:val="22"/>
          <w:szCs w:val="22"/>
          <w:lang w:val="en-GB"/>
        </w:rPr>
      </w:pPr>
      <w:r w:rsidRPr="00086697">
        <w:rPr>
          <w:rFonts w:asciiTheme="minorHAnsi" w:hAnsiTheme="minorHAnsi" w:cstheme="minorHAnsi"/>
          <w:sz w:val="22"/>
          <w:szCs w:val="22"/>
          <w:lang w:val="en-GB"/>
        </w:rPr>
        <w:t>CVs detailing the educational and professional qualifications of the staff</w:t>
      </w:r>
      <w:r w:rsidR="008879D4">
        <w:rPr>
          <w:rFonts w:asciiTheme="minorHAnsi" w:hAnsiTheme="minorHAnsi" w:cstheme="minorHAnsi"/>
          <w:sz w:val="22"/>
          <w:szCs w:val="22"/>
          <w:lang w:val="en-GB"/>
        </w:rPr>
        <w:t xml:space="preserve"> responsible for </w:t>
      </w:r>
      <w:r w:rsidR="008879D4" w:rsidRPr="00086697">
        <w:rPr>
          <w:rFonts w:asciiTheme="minorHAnsi" w:hAnsiTheme="minorHAnsi" w:cstheme="minorHAnsi"/>
          <w:sz w:val="22"/>
          <w:szCs w:val="22"/>
          <w:lang w:val="en-GB"/>
        </w:rPr>
        <w:t>provid</w:t>
      </w:r>
      <w:r w:rsidR="008879D4">
        <w:rPr>
          <w:rFonts w:asciiTheme="minorHAnsi" w:hAnsiTheme="minorHAnsi" w:cstheme="minorHAnsi"/>
          <w:sz w:val="22"/>
          <w:szCs w:val="22"/>
          <w:lang w:val="en-GB"/>
        </w:rPr>
        <w:t>ing</w:t>
      </w:r>
      <w:r w:rsidR="008879D4" w:rsidRPr="00086697">
        <w:rPr>
          <w:rFonts w:asciiTheme="minorHAnsi" w:hAnsiTheme="minorHAnsi" w:cstheme="minorHAnsi"/>
          <w:sz w:val="22"/>
          <w:szCs w:val="22"/>
          <w:lang w:val="en-GB"/>
        </w:rPr>
        <w:t xml:space="preserve"> </w:t>
      </w:r>
      <w:r w:rsidRPr="00086697">
        <w:rPr>
          <w:rFonts w:asciiTheme="minorHAnsi" w:hAnsiTheme="minorHAnsi" w:cstheme="minorHAnsi"/>
          <w:sz w:val="22"/>
          <w:szCs w:val="22"/>
          <w:lang w:val="en-GB"/>
        </w:rPr>
        <w:t>the services indicating the required professional experience as follows:</w:t>
      </w:r>
    </w:p>
    <w:p w14:paraId="3D7CF710" w14:textId="131952F0" w:rsidR="005120EB" w:rsidRPr="00086697" w:rsidRDefault="00103348" w:rsidP="00064C74">
      <w:pPr>
        <w:pStyle w:val="ListBullet1"/>
        <w:numPr>
          <w:ilvl w:val="0"/>
          <w:numId w:val="7"/>
        </w:numPr>
        <w:tabs>
          <w:tab w:val="clear" w:pos="1095"/>
          <w:tab w:val="num" w:pos="709"/>
        </w:tabs>
        <w:spacing w:before="120" w:after="120"/>
        <w:ind w:left="709" w:hanging="425"/>
        <w:rPr>
          <w:rFonts w:asciiTheme="minorHAnsi" w:hAnsiTheme="minorHAnsi" w:cstheme="minorHAnsi"/>
          <w:sz w:val="22"/>
          <w:szCs w:val="22"/>
          <w:lang w:val="en-GB"/>
        </w:rPr>
      </w:pPr>
      <w:r w:rsidRPr="00086697">
        <w:rPr>
          <w:rFonts w:asciiTheme="minorHAnsi" w:hAnsiTheme="minorHAnsi" w:cstheme="minorHAnsi"/>
          <w:sz w:val="22"/>
          <w:szCs w:val="22"/>
          <w:lang w:val="en-GB"/>
        </w:rPr>
        <w:t xml:space="preserve">Minimum </w:t>
      </w:r>
      <w:r w:rsidR="00AB4530" w:rsidRPr="00086697">
        <w:rPr>
          <w:rFonts w:asciiTheme="minorHAnsi" w:hAnsiTheme="minorHAnsi" w:cstheme="minorHAnsi"/>
          <w:sz w:val="22"/>
          <w:szCs w:val="22"/>
          <w:lang w:val="en-GB"/>
        </w:rPr>
        <w:t>1</w:t>
      </w:r>
      <w:r w:rsidRPr="00086697">
        <w:rPr>
          <w:rFonts w:asciiTheme="minorHAnsi" w:hAnsiTheme="minorHAnsi" w:cstheme="minorHAnsi"/>
          <w:sz w:val="22"/>
          <w:szCs w:val="22"/>
          <w:lang w:val="en-GB"/>
        </w:rPr>
        <w:t xml:space="preserve"> CV</w:t>
      </w:r>
      <w:r w:rsidR="00AB4530" w:rsidRPr="00086697">
        <w:rPr>
          <w:rFonts w:asciiTheme="minorHAnsi" w:hAnsiTheme="minorHAnsi" w:cstheme="minorHAnsi"/>
          <w:sz w:val="22"/>
          <w:szCs w:val="22"/>
          <w:lang w:val="en-GB"/>
        </w:rPr>
        <w:t xml:space="preserve"> of a senior expert, with at least 15 years </w:t>
      </w:r>
      <w:r w:rsidR="00500D80" w:rsidRPr="00086697">
        <w:rPr>
          <w:rFonts w:asciiTheme="minorHAnsi" w:hAnsiTheme="minorHAnsi" w:cstheme="minorHAnsi"/>
          <w:sz w:val="22"/>
          <w:szCs w:val="22"/>
          <w:lang w:val="en-GB"/>
        </w:rPr>
        <w:t xml:space="preserve"> </w:t>
      </w:r>
      <w:r w:rsidR="00AB4530" w:rsidRPr="00086697">
        <w:rPr>
          <w:rFonts w:asciiTheme="minorHAnsi" w:hAnsiTheme="minorHAnsi" w:cstheme="minorHAnsi"/>
          <w:sz w:val="22"/>
          <w:szCs w:val="22"/>
          <w:lang w:val="en-GB"/>
        </w:rPr>
        <w:t xml:space="preserve">of experience </w:t>
      </w:r>
      <w:r w:rsidR="008879D4">
        <w:rPr>
          <w:rFonts w:asciiTheme="minorHAnsi" w:hAnsiTheme="minorHAnsi" w:cstheme="minorHAnsi"/>
          <w:sz w:val="22"/>
          <w:szCs w:val="22"/>
          <w:lang w:val="en-GB"/>
        </w:rPr>
        <w:t xml:space="preserve">covering all </w:t>
      </w:r>
      <w:r w:rsidR="00E80C75">
        <w:rPr>
          <w:rFonts w:asciiTheme="minorHAnsi" w:hAnsiTheme="minorHAnsi" w:cstheme="minorHAnsi"/>
          <w:sz w:val="22"/>
          <w:szCs w:val="22"/>
          <w:lang w:val="en-GB"/>
        </w:rPr>
        <w:t xml:space="preserve">of </w:t>
      </w:r>
      <w:r w:rsidR="008879D4">
        <w:rPr>
          <w:rFonts w:asciiTheme="minorHAnsi" w:hAnsiTheme="minorHAnsi" w:cstheme="minorHAnsi"/>
          <w:sz w:val="22"/>
          <w:szCs w:val="22"/>
          <w:lang w:val="en-GB"/>
        </w:rPr>
        <w:t xml:space="preserve">the following topics: </w:t>
      </w:r>
      <w:r w:rsidR="00AB4530" w:rsidRPr="00086697">
        <w:rPr>
          <w:rFonts w:asciiTheme="minorHAnsi" w:hAnsiTheme="minorHAnsi" w:cstheme="minorHAnsi"/>
          <w:sz w:val="22"/>
          <w:szCs w:val="22"/>
          <w:lang w:val="en-GB"/>
        </w:rPr>
        <w:t xml:space="preserve">environmental </w:t>
      </w:r>
      <w:r w:rsidR="00500D80" w:rsidRPr="00086697">
        <w:rPr>
          <w:rFonts w:asciiTheme="minorHAnsi" w:hAnsiTheme="minorHAnsi" w:cstheme="minorHAnsi"/>
          <w:sz w:val="22"/>
          <w:szCs w:val="22"/>
          <w:lang w:val="en-GB"/>
        </w:rPr>
        <w:t>a</w:t>
      </w:r>
      <w:r w:rsidR="00B50FAA" w:rsidRPr="00086697">
        <w:rPr>
          <w:rFonts w:asciiTheme="minorHAnsi" w:hAnsiTheme="minorHAnsi" w:cstheme="minorHAnsi"/>
          <w:sz w:val="22"/>
          <w:szCs w:val="22"/>
          <w:lang w:val="en-GB"/>
        </w:rPr>
        <w:t>ssessment</w:t>
      </w:r>
      <w:r w:rsidR="00AA37F6" w:rsidRPr="00086697">
        <w:rPr>
          <w:rFonts w:asciiTheme="minorHAnsi" w:hAnsiTheme="minorHAnsi" w:cstheme="minorHAnsi"/>
          <w:sz w:val="22"/>
          <w:szCs w:val="22"/>
          <w:lang w:val="en-GB"/>
        </w:rPr>
        <w:t>s</w:t>
      </w:r>
      <w:r w:rsidR="000A0D26" w:rsidRPr="00086697">
        <w:rPr>
          <w:rFonts w:asciiTheme="minorHAnsi" w:hAnsiTheme="minorHAnsi" w:cstheme="minorHAnsi"/>
          <w:sz w:val="22"/>
          <w:szCs w:val="22"/>
          <w:lang w:val="en-GB"/>
        </w:rPr>
        <w:t xml:space="preserve"> and </w:t>
      </w:r>
      <w:r w:rsidR="00500D80" w:rsidRPr="00086697">
        <w:rPr>
          <w:rFonts w:asciiTheme="minorHAnsi" w:hAnsiTheme="minorHAnsi" w:cstheme="minorHAnsi"/>
          <w:sz w:val="22"/>
          <w:szCs w:val="22"/>
          <w:lang w:val="en-GB"/>
        </w:rPr>
        <w:t xml:space="preserve">policy </w:t>
      </w:r>
      <w:r w:rsidR="004871AF" w:rsidRPr="00086697">
        <w:rPr>
          <w:rFonts w:asciiTheme="minorHAnsi" w:hAnsiTheme="minorHAnsi" w:cstheme="minorHAnsi"/>
          <w:sz w:val="22"/>
          <w:szCs w:val="22"/>
          <w:lang w:val="en-GB"/>
        </w:rPr>
        <w:t>evaluation</w:t>
      </w:r>
      <w:r w:rsidR="00AB4530" w:rsidRPr="00086697">
        <w:rPr>
          <w:rFonts w:asciiTheme="minorHAnsi" w:hAnsiTheme="minorHAnsi" w:cstheme="minorHAnsi"/>
          <w:sz w:val="22"/>
          <w:szCs w:val="22"/>
          <w:lang w:val="en-GB"/>
        </w:rPr>
        <w:t xml:space="preserve"> a</w:t>
      </w:r>
      <w:r w:rsidR="004871AF" w:rsidRPr="00086697">
        <w:rPr>
          <w:rFonts w:asciiTheme="minorHAnsi" w:hAnsiTheme="minorHAnsi" w:cstheme="minorHAnsi"/>
          <w:sz w:val="22"/>
          <w:szCs w:val="22"/>
          <w:lang w:val="en-GB"/>
        </w:rPr>
        <w:t>s well as</w:t>
      </w:r>
      <w:r w:rsidR="00AB4530" w:rsidRPr="00086697">
        <w:rPr>
          <w:rFonts w:asciiTheme="minorHAnsi" w:hAnsiTheme="minorHAnsi" w:cstheme="minorHAnsi"/>
          <w:sz w:val="22"/>
          <w:szCs w:val="22"/>
          <w:lang w:val="en-GB"/>
        </w:rPr>
        <w:t xml:space="preserve"> development</w:t>
      </w:r>
      <w:r w:rsidR="000A0D26" w:rsidRPr="00086697">
        <w:rPr>
          <w:rFonts w:asciiTheme="minorHAnsi" w:hAnsiTheme="minorHAnsi" w:cstheme="minorHAnsi"/>
          <w:sz w:val="22"/>
          <w:szCs w:val="22"/>
          <w:lang w:val="en-GB"/>
        </w:rPr>
        <w:t xml:space="preserve"> and</w:t>
      </w:r>
      <w:r w:rsidR="00AB4530" w:rsidRPr="00086697">
        <w:rPr>
          <w:rFonts w:asciiTheme="minorHAnsi" w:hAnsiTheme="minorHAnsi" w:cstheme="minorHAnsi"/>
          <w:sz w:val="22"/>
          <w:szCs w:val="22"/>
          <w:lang w:val="en-GB"/>
        </w:rPr>
        <w:t xml:space="preserve"> interpretation</w:t>
      </w:r>
      <w:r w:rsidR="000A0D26" w:rsidRPr="00086697">
        <w:rPr>
          <w:rFonts w:asciiTheme="minorHAnsi" w:hAnsiTheme="minorHAnsi" w:cstheme="minorHAnsi"/>
          <w:sz w:val="22"/>
          <w:szCs w:val="22"/>
          <w:lang w:val="en-GB"/>
        </w:rPr>
        <w:t>/</w:t>
      </w:r>
      <w:r w:rsidR="00AB4530" w:rsidRPr="00086697">
        <w:rPr>
          <w:rFonts w:asciiTheme="minorHAnsi" w:hAnsiTheme="minorHAnsi" w:cstheme="minorHAnsi"/>
          <w:sz w:val="22"/>
          <w:szCs w:val="22"/>
          <w:lang w:val="en-GB"/>
        </w:rPr>
        <w:t>asses</w:t>
      </w:r>
      <w:r w:rsidR="00B50FAA" w:rsidRPr="00086697">
        <w:rPr>
          <w:rFonts w:asciiTheme="minorHAnsi" w:hAnsiTheme="minorHAnsi" w:cstheme="minorHAnsi"/>
          <w:sz w:val="22"/>
          <w:szCs w:val="22"/>
          <w:lang w:val="en-GB"/>
        </w:rPr>
        <w:t>s</w:t>
      </w:r>
      <w:r w:rsidR="00AB4530" w:rsidRPr="00086697">
        <w:rPr>
          <w:rFonts w:asciiTheme="minorHAnsi" w:hAnsiTheme="minorHAnsi" w:cstheme="minorHAnsi"/>
          <w:sz w:val="22"/>
          <w:szCs w:val="22"/>
          <w:lang w:val="en-GB"/>
        </w:rPr>
        <w:t>m</w:t>
      </w:r>
      <w:r w:rsidR="00B50FAA" w:rsidRPr="00086697">
        <w:rPr>
          <w:rFonts w:asciiTheme="minorHAnsi" w:hAnsiTheme="minorHAnsi" w:cstheme="minorHAnsi"/>
          <w:sz w:val="22"/>
          <w:szCs w:val="22"/>
          <w:lang w:val="en-GB"/>
        </w:rPr>
        <w:t>e</w:t>
      </w:r>
      <w:r w:rsidR="00AB4530" w:rsidRPr="00086697">
        <w:rPr>
          <w:rFonts w:asciiTheme="minorHAnsi" w:hAnsiTheme="minorHAnsi" w:cstheme="minorHAnsi"/>
          <w:sz w:val="22"/>
          <w:szCs w:val="22"/>
          <w:lang w:val="en-GB"/>
        </w:rPr>
        <w:t>nt of environmental in</w:t>
      </w:r>
      <w:r w:rsidR="00B50FAA" w:rsidRPr="00086697">
        <w:rPr>
          <w:rFonts w:asciiTheme="minorHAnsi" w:hAnsiTheme="minorHAnsi" w:cstheme="minorHAnsi"/>
          <w:sz w:val="22"/>
          <w:szCs w:val="22"/>
          <w:lang w:val="en-GB"/>
        </w:rPr>
        <w:t>d</w:t>
      </w:r>
      <w:r w:rsidR="00AB4530" w:rsidRPr="00086697">
        <w:rPr>
          <w:rFonts w:asciiTheme="minorHAnsi" w:hAnsiTheme="minorHAnsi" w:cstheme="minorHAnsi"/>
          <w:sz w:val="22"/>
          <w:szCs w:val="22"/>
          <w:lang w:val="en-GB"/>
        </w:rPr>
        <w:t>icators</w:t>
      </w:r>
      <w:r w:rsidR="00FF40E3" w:rsidRPr="00086697">
        <w:rPr>
          <w:rFonts w:asciiTheme="minorHAnsi" w:hAnsiTheme="minorHAnsi" w:cstheme="minorHAnsi"/>
          <w:sz w:val="22"/>
          <w:szCs w:val="22"/>
          <w:lang w:val="en-GB"/>
        </w:rPr>
        <w:t>;</w:t>
      </w:r>
    </w:p>
    <w:p w14:paraId="7E1EE3F2" w14:textId="162790A7" w:rsidR="00B50FAA" w:rsidRPr="00086697" w:rsidRDefault="00B50FAA" w:rsidP="00064C74">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086697">
        <w:rPr>
          <w:rFonts w:asciiTheme="minorHAnsi" w:hAnsiTheme="minorHAnsi" w:cstheme="minorHAnsi"/>
          <w:sz w:val="22"/>
          <w:szCs w:val="22"/>
          <w:lang w:val="en-GB"/>
        </w:rPr>
        <w:lastRenderedPageBreak/>
        <w:t xml:space="preserve">Minimum 1 CV of a senior expert with at least 10 years of experience </w:t>
      </w:r>
      <w:r w:rsidR="008879D4">
        <w:rPr>
          <w:rFonts w:asciiTheme="minorHAnsi" w:hAnsiTheme="minorHAnsi" w:cstheme="minorHAnsi"/>
          <w:sz w:val="22"/>
          <w:szCs w:val="22"/>
          <w:lang w:val="en-GB"/>
        </w:rPr>
        <w:t xml:space="preserve">covering all </w:t>
      </w:r>
      <w:r w:rsidR="00E80C75">
        <w:rPr>
          <w:rFonts w:asciiTheme="minorHAnsi" w:hAnsiTheme="minorHAnsi" w:cstheme="minorHAnsi"/>
          <w:sz w:val="22"/>
          <w:szCs w:val="22"/>
          <w:lang w:val="en-GB"/>
        </w:rPr>
        <w:t xml:space="preserve">of </w:t>
      </w:r>
      <w:r w:rsidR="008879D4">
        <w:rPr>
          <w:rFonts w:asciiTheme="minorHAnsi" w:hAnsiTheme="minorHAnsi" w:cstheme="minorHAnsi"/>
          <w:sz w:val="22"/>
          <w:szCs w:val="22"/>
          <w:lang w:val="en-GB"/>
        </w:rPr>
        <w:t xml:space="preserve">the following topics: </w:t>
      </w:r>
      <w:r w:rsidRPr="00086697">
        <w:rPr>
          <w:rFonts w:asciiTheme="minorHAnsi" w:hAnsiTheme="minorHAnsi" w:cstheme="minorHAnsi"/>
          <w:sz w:val="22"/>
          <w:szCs w:val="22"/>
          <w:lang w:val="en-GB"/>
        </w:rPr>
        <w:t>development and interpretation/</w:t>
      </w:r>
      <w:r w:rsidR="000A0D26" w:rsidRPr="00086697">
        <w:rPr>
          <w:rFonts w:asciiTheme="minorHAnsi" w:hAnsiTheme="minorHAnsi" w:cstheme="minorHAnsi"/>
          <w:sz w:val="22"/>
          <w:szCs w:val="22"/>
          <w:lang w:val="en-GB"/>
        </w:rPr>
        <w:t xml:space="preserve">assessment </w:t>
      </w:r>
      <w:r w:rsidRPr="00086697">
        <w:rPr>
          <w:rFonts w:asciiTheme="minorHAnsi" w:hAnsiTheme="minorHAnsi" w:cstheme="minorHAnsi"/>
          <w:sz w:val="22"/>
          <w:szCs w:val="22"/>
          <w:lang w:val="en-GB"/>
        </w:rPr>
        <w:t>of environmental indicators</w:t>
      </w:r>
      <w:r w:rsidR="00C653CB">
        <w:rPr>
          <w:rFonts w:asciiTheme="minorHAnsi" w:hAnsiTheme="minorHAnsi" w:cstheme="minorHAnsi"/>
          <w:sz w:val="22"/>
          <w:szCs w:val="22"/>
          <w:lang w:val="en-GB"/>
        </w:rPr>
        <w:t>;</w:t>
      </w:r>
      <w:r w:rsidR="006E225C" w:rsidRPr="00086697">
        <w:rPr>
          <w:rFonts w:asciiTheme="minorHAnsi" w:hAnsiTheme="minorHAnsi" w:cstheme="minorHAnsi"/>
          <w:sz w:val="22"/>
          <w:szCs w:val="22"/>
          <w:lang w:val="en-GB"/>
        </w:rPr>
        <w:t xml:space="preserve"> </w:t>
      </w:r>
    </w:p>
    <w:p w14:paraId="021BB188" w14:textId="1E2FE32E" w:rsidR="003A0553" w:rsidRPr="00086697" w:rsidRDefault="003A0553" w:rsidP="003A0553">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086697">
        <w:rPr>
          <w:rFonts w:asciiTheme="minorHAnsi" w:hAnsiTheme="minorHAnsi" w:cstheme="minorHAnsi"/>
          <w:sz w:val="22"/>
          <w:szCs w:val="22"/>
          <w:lang w:val="en-GB"/>
        </w:rPr>
        <w:t xml:space="preserve">Minimum 1 CV of a senior expert with at least 10 years of experience </w:t>
      </w:r>
      <w:r w:rsidR="008879D4">
        <w:rPr>
          <w:rFonts w:asciiTheme="minorHAnsi" w:hAnsiTheme="minorHAnsi" w:cstheme="minorHAnsi"/>
          <w:sz w:val="22"/>
          <w:szCs w:val="22"/>
          <w:lang w:val="en-GB"/>
        </w:rPr>
        <w:t xml:space="preserve">covering all </w:t>
      </w:r>
      <w:r w:rsidR="00E80C75">
        <w:rPr>
          <w:rFonts w:asciiTheme="minorHAnsi" w:hAnsiTheme="minorHAnsi" w:cstheme="minorHAnsi"/>
          <w:sz w:val="22"/>
          <w:szCs w:val="22"/>
          <w:lang w:val="en-GB"/>
        </w:rPr>
        <w:t xml:space="preserve">of </w:t>
      </w:r>
      <w:r w:rsidR="008879D4">
        <w:rPr>
          <w:rFonts w:asciiTheme="minorHAnsi" w:hAnsiTheme="minorHAnsi" w:cstheme="minorHAnsi"/>
          <w:sz w:val="22"/>
          <w:szCs w:val="22"/>
          <w:lang w:val="en-GB"/>
        </w:rPr>
        <w:t>the following topics:</w:t>
      </w:r>
      <w:r w:rsidRPr="00086697">
        <w:rPr>
          <w:rFonts w:asciiTheme="minorHAnsi" w:hAnsiTheme="minorHAnsi" w:cstheme="minorHAnsi"/>
          <w:sz w:val="22"/>
          <w:szCs w:val="22"/>
          <w:lang w:val="en-GB"/>
        </w:rPr>
        <w:t xml:space="preserve"> environmental assessment</w:t>
      </w:r>
      <w:r w:rsidR="00AA37F6" w:rsidRPr="00086697">
        <w:rPr>
          <w:rFonts w:asciiTheme="minorHAnsi" w:hAnsiTheme="minorHAnsi" w:cstheme="minorHAnsi"/>
          <w:sz w:val="22"/>
          <w:szCs w:val="22"/>
          <w:lang w:val="en-GB"/>
        </w:rPr>
        <w:t>s</w:t>
      </w:r>
      <w:r w:rsidR="00A72C0A" w:rsidRPr="00086697">
        <w:rPr>
          <w:rFonts w:asciiTheme="minorHAnsi" w:hAnsiTheme="minorHAnsi" w:cstheme="minorHAnsi"/>
          <w:sz w:val="22"/>
          <w:szCs w:val="22"/>
          <w:lang w:val="en-GB"/>
        </w:rPr>
        <w:t xml:space="preserve"> and </w:t>
      </w:r>
      <w:r w:rsidR="00500D80" w:rsidRPr="00086697">
        <w:rPr>
          <w:rFonts w:asciiTheme="minorHAnsi" w:hAnsiTheme="minorHAnsi" w:cstheme="minorHAnsi"/>
          <w:sz w:val="22"/>
          <w:szCs w:val="22"/>
          <w:lang w:val="en-GB"/>
        </w:rPr>
        <w:t xml:space="preserve">policy </w:t>
      </w:r>
      <w:r w:rsidR="00B04F30" w:rsidRPr="00086697">
        <w:rPr>
          <w:rFonts w:asciiTheme="minorHAnsi" w:hAnsiTheme="minorHAnsi" w:cstheme="minorHAnsi"/>
          <w:sz w:val="22"/>
          <w:szCs w:val="22"/>
          <w:lang w:val="en-GB"/>
        </w:rPr>
        <w:t>evaluation</w:t>
      </w:r>
      <w:r w:rsidR="00FF40E3" w:rsidRPr="00086697">
        <w:rPr>
          <w:rFonts w:asciiTheme="minorHAnsi" w:hAnsiTheme="minorHAnsi" w:cstheme="minorHAnsi"/>
          <w:sz w:val="22"/>
          <w:szCs w:val="22"/>
          <w:lang w:val="en-GB"/>
        </w:rPr>
        <w:t>;</w:t>
      </w:r>
    </w:p>
    <w:p w14:paraId="7B765032" w14:textId="6479B8AD" w:rsidR="00221FA5" w:rsidRPr="00F40735" w:rsidRDefault="00B50FAA" w:rsidP="00064C74">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F40735">
        <w:rPr>
          <w:rFonts w:asciiTheme="minorHAnsi" w:hAnsiTheme="minorHAnsi" w:cstheme="minorHAnsi"/>
          <w:sz w:val="22"/>
          <w:szCs w:val="22"/>
          <w:lang w:val="en-GB"/>
        </w:rPr>
        <w:t xml:space="preserve">Minimum </w:t>
      </w:r>
      <w:r w:rsidR="00221FA5" w:rsidRPr="00F40735">
        <w:rPr>
          <w:rFonts w:asciiTheme="minorHAnsi" w:hAnsiTheme="minorHAnsi" w:cstheme="minorHAnsi"/>
          <w:sz w:val="22"/>
          <w:szCs w:val="22"/>
          <w:lang w:val="en-GB"/>
        </w:rPr>
        <w:t>1</w:t>
      </w:r>
      <w:r w:rsidRPr="00F40735">
        <w:rPr>
          <w:rFonts w:asciiTheme="minorHAnsi" w:hAnsiTheme="minorHAnsi" w:cstheme="minorHAnsi"/>
          <w:sz w:val="22"/>
          <w:szCs w:val="22"/>
          <w:lang w:val="en-GB"/>
        </w:rPr>
        <w:t xml:space="preserve"> CV of </w:t>
      </w:r>
      <w:r w:rsidR="00221FA5" w:rsidRPr="00F40735">
        <w:rPr>
          <w:rFonts w:asciiTheme="minorHAnsi" w:hAnsiTheme="minorHAnsi" w:cstheme="minorHAnsi"/>
          <w:sz w:val="22"/>
          <w:szCs w:val="22"/>
          <w:lang w:val="en-GB"/>
        </w:rPr>
        <w:t xml:space="preserve">a </w:t>
      </w:r>
      <w:r w:rsidRPr="00F40735">
        <w:rPr>
          <w:rFonts w:asciiTheme="minorHAnsi" w:hAnsiTheme="minorHAnsi" w:cstheme="minorHAnsi"/>
          <w:sz w:val="22"/>
          <w:szCs w:val="22"/>
          <w:lang w:val="en-GB"/>
        </w:rPr>
        <w:t xml:space="preserve">junior expert, with at least 5 years of experience </w:t>
      </w:r>
      <w:r w:rsidR="008879D4">
        <w:rPr>
          <w:rFonts w:asciiTheme="minorHAnsi" w:hAnsiTheme="minorHAnsi" w:cstheme="minorHAnsi"/>
          <w:sz w:val="22"/>
          <w:szCs w:val="22"/>
          <w:lang w:val="en-GB"/>
        </w:rPr>
        <w:t xml:space="preserve">covering all </w:t>
      </w:r>
      <w:r w:rsidR="00E80C75">
        <w:rPr>
          <w:rFonts w:asciiTheme="minorHAnsi" w:hAnsiTheme="minorHAnsi" w:cstheme="minorHAnsi"/>
          <w:sz w:val="22"/>
          <w:szCs w:val="22"/>
          <w:lang w:val="en-GB"/>
        </w:rPr>
        <w:t xml:space="preserve">of </w:t>
      </w:r>
      <w:r w:rsidR="008879D4">
        <w:rPr>
          <w:rFonts w:asciiTheme="minorHAnsi" w:hAnsiTheme="minorHAnsi" w:cstheme="minorHAnsi"/>
          <w:sz w:val="22"/>
          <w:szCs w:val="22"/>
          <w:lang w:val="en-GB"/>
        </w:rPr>
        <w:t xml:space="preserve">the following topics: </w:t>
      </w:r>
      <w:r w:rsidR="004D41EC" w:rsidRPr="00F40735">
        <w:rPr>
          <w:rFonts w:asciiTheme="minorHAnsi" w:hAnsiTheme="minorHAnsi" w:cstheme="minorHAnsi"/>
          <w:sz w:val="22"/>
          <w:szCs w:val="22"/>
          <w:lang w:val="en-GB"/>
        </w:rPr>
        <w:t xml:space="preserve"> environmental and socio-economic </w:t>
      </w:r>
      <w:r w:rsidR="00221FA5" w:rsidRPr="00F40735">
        <w:rPr>
          <w:rFonts w:asciiTheme="minorHAnsi" w:hAnsiTheme="minorHAnsi" w:cstheme="minorHAnsi"/>
          <w:sz w:val="22"/>
          <w:szCs w:val="22"/>
          <w:lang w:val="en-GB"/>
        </w:rPr>
        <w:t xml:space="preserve">data </w:t>
      </w:r>
      <w:r w:rsidR="004D41EC" w:rsidRPr="00F40735">
        <w:rPr>
          <w:rFonts w:asciiTheme="minorHAnsi" w:hAnsiTheme="minorHAnsi" w:cstheme="minorHAnsi"/>
          <w:sz w:val="22"/>
          <w:szCs w:val="22"/>
          <w:lang w:val="en-GB"/>
        </w:rPr>
        <w:t>flow</w:t>
      </w:r>
      <w:r w:rsidR="001D376F">
        <w:rPr>
          <w:rFonts w:asciiTheme="minorHAnsi" w:hAnsiTheme="minorHAnsi" w:cstheme="minorHAnsi"/>
          <w:sz w:val="22"/>
          <w:szCs w:val="22"/>
          <w:lang w:val="en-GB"/>
        </w:rPr>
        <w:t xml:space="preserve"> processing</w:t>
      </w:r>
      <w:r w:rsidR="004D41EC" w:rsidRPr="00F40735">
        <w:rPr>
          <w:rFonts w:asciiTheme="minorHAnsi" w:hAnsiTheme="minorHAnsi" w:cstheme="minorHAnsi"/>
          <w:sz w:val="22"/>
          <w:szCs w:val="22"/>
          <w:lang w:val="en-GB"/>
        </w:rPr>
        <w:t xml:space="preserve">, </w:t>
      </w:r>
      <w:r w:rsidR="00221FA5" w:rsidRPr="00F40735">
        <w:rPr>
          <w:rFonts w:asciiTheme="minorHAnsi" w:hAnsiTheme="minorHAnsi" w:cstheme="minorHAnsi"/>
          <w:sz w:val="22"/>
          <w:szCs w:val="22"/>
          <w:lang w:val="en-GB"/>
        </w:rPr>
        <w:t>analysis and interpretation;</w:t>
      </w:r>
    </w:p>
    <w:p w14:paraId="04EF8B4D" w14:textId="0B2A373A" w:rsidR="003A0553" w:rsidRPr="00F40735" w:rsidRDefault="00221FA5" w:rsidP="00064C74">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F40735">
        <w:rPr>
          <w:rFonts w:asciiTheme="minorHAnsi" w:hAnsiTheme="minorHAnsi" w:cstheme="minorHAnsi"/>
          <w:sz w:val="22"/>
          <w:szCs w:val="22"/>
          <w:lang w:val="en-GB"/>
        </w:rPr>
        <w:t xml:space="preserve">Minimum 1 CV of a junior expert, with at least 5 years of experience </w:t>
      </w:r>
      <w:r w:rsidR="008879D4">
        <w:rPr>
          <w:rFonts w:asciiTheme="minorHAnsi" w:hAnsiTheme="minorHAnsi" w:cstheme="minorHAnsi"/>
          <w:sz w:val="22"/>
          <w:szCs w:val="22"/>
          <w:lang w:val="en-GB"/>
        </w:rPr>
        <w:t xml:space="preserve">covering all </w:t>
      </w:r>
      <w:r w:rsidR="00E80C75">
        <w:rPr>
          <w:rFonts w:asciiTheme="minorHAnsi" w:hAnsiTheme="minorHAnsi" w:cstheme="minorHAnsi"/>
          <w:sz w:val="22"/>
          <w:szCs w:val="22"/>
          <w:lang w:val="en-GB"/>
        </w:rPr>
        <w:t xml:space="preserve">of </w:t>
      </w:r>
      <w:r w:rsidR="008879D4">
        <w:rPr>
          <w:rFonts w:asciiTheme="minorHAnsi" w:hAnsiTheme="minorHAnsi" w:cstheme="minorHAnsi"/>
          <w:sz w:val="22"/>
          <w:szCs w:val="22"/>
          <w:lang w:val="en-GB"/>
        </w:rPr>
        <w:t>the following topics:</w:t>
      </w:r>
      <w:r w:rsidRPr="00F40735">
        <w:rPr>
          <w:rFonts w:asciiTheme="minorHAnsi" w:hAnsiTheme="minorHAnsi" w:cstheme="minorHAnsi"/>
          <w:sz w:val="22"/>
          <w:szCs w:val="22"/>
          <w:lang w:val="en-GB"/>
        </w:rPr>
        <w:t xml:space="preserve"> </w:t>
      </w:r>
      <w:r w:rsidR="00B50FAA" w:rsidRPr="00F40735">
        <w:rPr>
          <w:rFonts w:asciiTheme="minorHAnsi" w:hAnsiTheme="minorHAnsi" w:cstheme="minorHAnsi"/>
          <w:sz w:val="22"/>
          <w:szCs w:val="22"/>
          <w:lang w:val="en-GB"/>
        </w:rPr>
        <w:t xml:space="preserve">development </w:t>
      </w:r>
      <w:r w:rsidRPr="00F40735">
        <w:rPr>
          <w:rFonts w:asciiTheme="minorHAnsi" w:hAnsiTheme="minorHAnsi" w:cstheme="minorHAnsi"/>
          <w:sz w:val="22"/>
          <w:szCs w:val="22"/>
          <w:lang w:val="en-GB"/>
        </w:rPr>
        <w:t xml:space="preserve">of environmental indicators and  </w:t>
      </w:r>
      <w:r w:rsidR="00A33124" w:rsidRPr="00F40735">
        <w:rPr>
          <w:rFonts w:asciiTheme="minorHAnsi" w:hAnsiTheme="minorHAnsi" w:cstheme="minorHAnsi"/>
          <w:sz w:val="22"/>
          <w:szCs w:val="22"/>
          <w:lang w:val="en-GB"/>
        </w:rPr>
        <w:t xml:space="preserve">environmental </w:t>
      </w:r>
      <w:r w:rsidR="00B50FAA" w:rsidRPr="00F40735">
        <w:rPr>
          <w:rFonts w:asciiTheme="minorHAnsi" w:hAnsiTheme="minorHAnsi" w:cstheme="minorHAnsi"/>
          <w:sz w:val="22"/>
          <w:szCs w:val="22"/>
          <w:lang w:val="en-GB"/>
        </w:rPr>
        <w:t>asses</w:t>
      </w:r>
      <w:r w:rsidR="003A0553" w:rsidRPr="00F40735">
        <w:rPr>
          <w:rFonts w:asciiTheme="minorHAnsi" w:hAnsiTheme="minorHAnsi" w:cstheme="minorHAnsi"/>
          <w:sz w:val="22"/>
          <w:szCs w:val="22"/>
          <w:lang w:val="en-GB"/>
        </w:rPr>
        <w:t>s</w:t>
      </w:r>
      <w:r w:rsidR="00B50FAA" w:rsidRPr="00F40735">
        <w:rPr>
          <w:rFonts w:asciiTheme="minorHAnsi" w:hAnsiTheme="minorHAnsi" w:cstheme="minorHAnsi"/>
          <w:sz w:val="22"/>
          <w:szCs w:val="22"/>
          <w:lang w:val="en-GB"/>
        </w:rPr>
        <w:t>m</w:t>
      </w:r>
      <w:r w:rsidR="003A0553" w:rsidRPr="00F40735">
        <w:rPr>
          <w:rFonts w:asciiTheme="minorHAnsi" w:hAnsiTheme="minorHAnsi" w:cstheme="minorHAnsi"/>
          <w:sz w:val="22"/>
          <w:szCs w:val="22"/>
          <w:lang w:val="en-GB"/>
        </w:rPr>
        <w:t>en</w:t>
      </w:r>
      <w:r w:rsidR="00B50FAA" w:rsidRPr="00F40735">
        <w:rPr>
          <w:rFonts w:asciiTheme="minorHAnsi" w:hAnsiTheme="minorHAnsi" w:cstheme="minorHAnsi"/>
          <w:sz w:val="22"/>
          <w:szCs w:val="22"/>
          <w:lang w:val="en-GB"/>
        </w:rPr>
        <w:t xml:space="preserve">t </w:t>
      </w:r>
      <w:r w:rsidR="004D41EC" w:rsidRPr="00F40735">
        <w:rPr>
          <w:rFonts w:asciiTheme="minorHAnsi" w:hAnsiTheme="minorHAnsi" w:cstheme="minorHAnsi"/>
          <w:sz w:val="22"/>
          <w:szCs w:val="22"/>
          <w:lang w:val="en-GB"/>
        </w:rPr>
        <w:t>based on</w:t>
      </w:r>
      <w:r w:rsidRPr="00F40735">
        <w:rPr>
          <w:rFonts w:asciiTheme="minorHAnsi" w:hAnsiTheme="minorHAnsi" w:cstheme="minorHAnsi"/>
          <w:sz w:val="22"/>
          <w:szCs w:val="22"/>
          <w:lang w:val="en-GB"/>
        </w:rPr>
        <w:t xml:space="preserve"> </w:t>
      </w:r>
      <w:r w:rsidR="00B50FAA" w:rsidRPr="00F40735">
        <w:rPr>
          <w:rFonts w:asciiTheme="minorHAnsi" w:hAnsiTheme="minorHAnsi" w:cstheme="minorHAnsi"/>
          <w:sz w:val="22"/>
          <w:szCs w:val="22"/>
          <w:lang w:val="en-GB"/>
        </w:rPr>
        <w:t xml:space="preserve"> indicator</w:t>
      </w:r>
      <w:r w:rsidR="004D41EC" w:rsidRPr="00F40735">
        <w:rPr>
          <w:rFonts w:asciiTheme="minorHAnsi" w:hAnsiTheme="minorHAnsi" w:cstheme="minorHAnsi"/>
          <w:sz w:val="22"/>
          <w:szCs w:val="22"/>
          <w:lang w:val="en-GB"/>
        </w:rPr>
        <w:t>s</w:t>
      </w:r>
      <w:r w:rsidR="00A2439D" w:rsidRPr="00F40735">
        <w:rPr>
          <w:rFonts w:asciiTheme="minorHAnsi" w:hAnsiTheme="minorHAnsi" w:cstheme="minorHAnsi"/>
          <w:sz w:val="22"/>
          <w:szCs w:val="22"/>
          <w:lang w:val="en-GB"/>
        </w:rPr>
        <w:t>;</w:t>
      </w:r>
    </w:p>
    <w:p w14:paraId="74BFBA33" w14:textId="77777777" w:rsidR="00B04F30" w:rsidRPr="00F40735" w:rsidRDefault="00B04F30" w:rsidP="00B04F30">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F40735">
        <w:rPr>
          <w:rFonts w:asciiTheme="minorHAnsi" w:hAnsiTheme="minorHAnsi" w:cstheme="minorHAnsi"/>
          <w:sz w:val="22"/>
          <w:szCs w:val="22"/>
          <w:lang w:val="en-GB"/>
        </w:rPr>
        <w:t xml:space="preserve">Minimum </w:t>
      </w:r>
      <w:r w:rsidR="00221FA5" w:rsidRPr="00F40735">
        <w:rPr>
          <w:rFonts w:asciiTheme="minorHAnsi" w:hAnsiTheme="minorHAnsi" w:cstheme="minorHAnsi"/>
          <w:sz w:val="22"/>
          <w:szCs w:val="22"/>
          <w:lang w:val="en-GB"/>
        </w:rPr>
        <w:t>1</w:t>
      </w:r>
      <w:r w:rsidRPr="00F40735">
        <w:rPr>
          <w:rFonts w:asciiTheme="minorHAnsi" w:hAnsiTheme="minorHAnsi" w:cstheme="minorHAnsi"/>
          <w:sz w:val="22"/>
          <w:szCs w:val="22"/>
          <w:lang w:val="en-GB"/>
        </w:rPr>
        <w:t xml:space="preserve"> CV of </w:t>
      </w:r>
      <w:r w:rsidR="00A33124" w:rsidRPr="00F40735">
        <w:rPr>
          <w:rFonts w:asciiTheme="minorHAnsi" w:hAnsiTheme="minorHAnsi" w:cstheme="minorHAnsi"/>
          <w:sz w:val="22"/>
          <w:szCs w:val="22"/>
          <w:lang w:val="en-GB"/>
        </w:rPr>
        <w:t xml:space="preserve">a </w:t>
      </w:r>
      <w:r w:rsidRPr="00F40735">
        <w:rPr>
          <w:rFonts w:asciiTheme="minorHAnsi" w:hAnsiTheme="minorHAnsi" w:cstheme="minorHAnsi"/>
          <w:sz w:val="22"/>
          <w:szCs w:val="22"/>
          <w:lang w:val="en-GB"/>
        </w:rPr>
        <w:t xml:space="preserve">junior expert, with at least 5 years of experience </w:t>
      </w:r>
      <w:r w:rsidR="007613AC" w:rsidRPr="00F40735">
        <w:rPr>
          <w:rFonts w:asciiTheme="minorHAnsi" w:hAnsiTheme="minorHAnsi" w:cstheme="minorHAnsi"/>
          <w:sz w:val="22"/>
          <w:szCs w:val="22"/>
          <w:lang w:val="en-GB"/>
        </w:rPr>
        <w:t xml:space="preserve">(in total) </w:t>
      </w:r>
      <w:r w:rsidRPr="00F40735">
        <w:rPr>
          <w:rFonts w:asciiTheme="minorHAnsi" w:hAnsiTheme="minorHAnsi" w:cstheme="minorHAnsi"/>
          <w:sz w:val="22"/>
          <w:szCs w:val="22"/>
          <w:lang w:val="en-GB"/>
        </w:rPr>
        <w:t>on environmental assessment</w:t>
      </w:r>
      <w:r w:rsidR="00AA37F6" w:rsidRPr="00F40735">
        <w:rPr>
          <w:rFonts w:asciiTheme="minorHAnsi" w:hAnsiTheme="minorHAnsi" w:cstheme="minorHAnsi"/>
          <w:sz w:val="22"/>
          <w:szCs w:val="22"/>
          <w:lang w:val="en-GB"/>
        </w:rPr>
        <w:t>s</w:t>
      </w:r>
      <w:r w:rsidR="00A2439D" w:rsidRPr="00F40735">
        <w:rPr>
          <w:rFonts w:asciiTheme="minorHAnsi" w:hAnsiTheme="minorHAnsi" w:cstheme="minorHAnsi"/>
          <w:sz w:val="22"/>
          <w:szCs w:val="22"/>
          <w:lang w:val="en-GB"/>
        </w:rPr>
        <w:t>;</w:t>
      </w:r>
    </w:p>
    <w:p w14:paraId="7A571D53" w14:textId="77777777" w:rsidR="00221FA5" w:rsidRPr="00F40735" w:rsidRDefault="00221FA5" w:rsidP="00B04F30">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F40735">
        <w:rPr>
          <w:rFonts w:asciiTheme="minorHAnsi" w:hAnsiTheme="minorHAnsi" w:cstheme="minorHAnsi"/>
          <w:sz w:val="22"/>
          <w:szCs w:val="22"/>
          <w:lang w:val="en-GB"/>
        </w:rPr>
        <w:t xml:space="preserve">Minimum 1 </w:t>
      </w:r>
      <w:r w:rsidR="00A33124" w:rsidRPr="00F40735">
        <w:rPr>
          <w:rFonts w:asciiTheme="minorHAnsi" w:hAnsiTheme="minorHAnsi" w:cstheme="minorHAnsi"/>
          <w:sz w:val="22"/>
          <w:szCs w:val="22"/>
          <w:lang w:val="en-GB"/>
        </w:rPr>
        <w:t>C</w:t>
      </w:r>
      <w:r w:rsidRPr="00F40735">
        <w:rPr>
          <w:rFonts w:asciiTheme="minorHAnsi" w:hAnsiTheme="minorHAnsi" w:cstheme="minorHAnsi"/>
          <w:sz w:val="22"/>
          <w:szCs w:val="22"/>
          <w:lang w:val="en-GB"/>
        </w:rPr>
        <w:t>V of a junior expert, with at least 5 years of experience (in total) on policy evaluation</w:t>
      </w:r>
      <w:r w:rsidR="00A33124" w:rsidRPr="00F40735">
        <w:rPr>
          <w:rFonts w:asciiTheme="minorHAnsi" w:hAnsiTheme="minorHAnsi" w:cstheme="minorHAnsi"/>
          <w:sz w:val="22"/>
          <w:szCs w:val="22"/>
          <w:lang w:val="en-GB"/>
        </w:rPr>
        <w:t>;</w:t>
      </w:r>
    </w:p>
    <w:p w14:paraId="7B0D0172" w14:textId="6D9554D4" w:rsidR="004D41EC" w:rsidRPr="00F40735" w:rsidRDefault="00A33124" w:rsidP="00086697">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F40735">
        <w:rPr>
          <w:rFonts w:asciiTheme="minorHAnsi" w:hAnsiTheme="minorHAnsi" w:cstheme="minorHAnsi"/>
          <w:sz w:val="22"/>
          <w:szCs w:val="22"/>
          <w:lang w:val="en-GB"/>
        </w:rPr>
        <w:t xml:space="preserve">Minimum </w:t>
      </w:r>
      <w:r w:rsidR="00086697" w:rsidRPr="00F40735">
        <w:rPr>
          <w:rFonts w:asciiTheme="minorHAnsi" w:hAnsiTheme="minorHAnsi" w:cstheme="minorHAnsi"/>
          <w:sz w:val="22"/>
          <w:szCs w:val="22"/>
          <w:lang w:val="en-GB"/>
        </w:rPr>
        <w:t>2</w:t>
      </w:r>
      <w:r w:rsidRPr="00F40735">
        <w:rPr>
          <w:rFonts w:asciiTheme="minorHAnsi" w:hAnsiTheme="minorHAnsi" w:cstheme="minorHAnsi"/>
          <w:sz w:val="22"/>
          <w:szCs w:val="22"/>
          <w:lang w:val="en-GB"/>
        </w:rPr>
        <w:t xml:space="preserve"> CVs of experts </w:t>
      </w:r>
      <w:r w:rsidR="004D41EC" w:rsidRPr="00F40735">
        <w:rPr>
          <w:rFonts w:asciiTheme="minorHAnsi" w:hAnsiTheme="minorHAnsi" w:cstheme="minorHAnsi"/>
          <w:sz w:val="22"/>
          <w:szCs w:val="22"/>
          <w:lang w:val="en-GB"/>
        </w:rPr>
        <w:t>with at leas</w:t>
      </w:r>
      <w:r w:rsidR="00086697" w:rsidRPr="00F40735">
        <w:rPr>
          <w:rFonts w:asciiTheme="minorHAnsi" w:hAnsiTheme="minorHAnsi" w:cstheme="minorHAnsi"/>
          <w:sz w:val="22"/>
          <w:szCs w:val="22"/>
          <w:lang w:val="en-GB"/>
        </w:rPr>
        <w:t>t 5</w:t>
      </w:r>
      <w:r w:rsidR="004D41EC" w:rsidRPr="00F40735">
        <w:rPr>
          <w:rFonts w:asciiTheme="minorHAnsi" w:hAnsiTheme="minorHAnsi" w:cstheme="minorHAnsi"/>
          <w:sz w:val="22"/>
          <w:szCs w:val="22"/>
          <w:lang w:val="en-GB"/>
        </w:rPr>
        <w:t xml:space="preserve"> years of experience </w:t>
      </w:r>
      <w:r w:rsidR="003373C3">
        <w:rPr>
          <w:rFonts w:asciiTheme="minorHAnsi" w:hAnsiTheme="minorHAnsi" w:cstheme="minorHAnsi"/>
          <w:sz w:val="22"/>
          <w:szCs w:val="22"/>
          <w:lang w:val="en-GB"/>
        </w:rPr>
        <w:t xml:space="preserve">each </w:t>
      </w:r>
      <w:r w:rsidR="008879D4">
        <w:rPr>
          <w:rFonts w:asciiTheme="minorHAnsi" w:hAnsiTheme="minorHAnsi" w:cstheme="minorHAnsi"/>
          <w:sz w:val="22"/>
          <w:szCs w:val="22"/>
          <w:lang w:val="en-GB"/>
        </w:rPr>
        <w:t xml:space="preserve">covering all </w:t>
      </w:r>
      <w:r w:rsidR="00E80C75">
        <w:rPr>
          <w:rFonts w:asciiTheme="minorHAnsi" w:hAnsiTheme="minorHAnsi" w:cstheme="minorHAnsi"/>
          <w:sz w:val="22"/>
          <w:szCs w:val="22"/>
          <w:lang w:val="en-GB"/>
        </w:rPr>
        <w:t xml:space="preserve">of </w:t>
      </w:r>
      <w:r w:rsidR="008879D4">
        <w:rPr>
          <w:rFonts w:asciiTheme="minorHAnsi" w:hAnsiTheme="minorHAnsi" w:cstheme="minorHAnsi"/>
          <w:sz w:val="22"/>
          <w:szCs w:val="22"/>
          <w:lang w:val="en-GB"/>
        </w:rPr>
        <w:t xml:space="preserve">the following topics: </w:t>
      </w:r>
      <w:r w:rsidR="00086697" w:rsidRPr="00F40735">
        <w:rPr>
          <w:rFonts w:asciiTheme="minorHAnsi" w:hAnsiTheme="minorHAnsi" w:cstheme="minorHAnsi"/>
          <w:sz w:val="22"/>
          <w:szCs w:val="22"/>
          <w:lang w:val="en-GB"/>
        </w:rPr>
        <w:t>editing and producing texts and multimedia outputs that communicate t</w:t>
      </w:r>
      <w:r w:rsidRPr="00F40735">
        <w:rPr>
          <w:rFonts w:asciiTheme="minorHAnsi" w:hAnsiTheme="minorHAnsi" w:cstheme="minorHAnsi"/>
          <w:sz w:val="22"/>
          <w:szCs w:val="22"/>
          <w:lang w:val="en-GB"/>
        </w:rPr>
        <w:t>echnical information for non-technical audiences</w:t>
      </w:r>
      <w:r w:rsidR="004D41EC" w:rsidRPr="00F40735">
        <w:rPr>
          <w:rFonts w:asciiTheme="minorHAnsi" w:hAnsiTheme="minorHAnsi" w:cstheme="minorHAnsi"/>
          <w:sz w:val="22"/>
          <w:szCs w:val="22"/>
          <w:lang w:val="en-GB"/>
        </w:rPr>
        <w:t xml:space="preserve"> </w:t>
      </w:r>
      <w:r w:rsidR="007A3583" w:rsidRPr="00F40735">
        <w:rPr>
          <w:rFonts w:asciiTheme="minorHAnsi" w:hAnsiTheme="minorHAnsi" w:cstheme="minorHAnsi"/>
          <w:sz w:val="22"/>
          <w:szCs w:val="22"/>
          <w:lang w:val="en-GB"/>
        </w:rPr>
        <w:t>(2</w:t>
      </w:r>
      <w:r w:rsidR="004D41EC" w:rsidRPr="00F40735">
        <w:rPr>
          <w:rFonts w:asciiTheme="minorHAnsi" w:hAnsiTheme="minorHAnsi" w:cstheme="minorHAnsi"/>
          <w:sz w:val="22"/>
          <w:szCs w:val="22"/>
          <w:lang w:val="en-GB"/>
        </w:rPr>
        <w:t xml:space="preserve"> CV</w:t>
      </w:r>
      <w:r w:rsidR="007A3583" w:rsidRPr="00F40735">
        <w:rPr>
          <w:rFonts w:asciiTheme="minorHAnsi" w:hAnsiTheme="minorHAnsi" w:cstheme="minorHAnsi"/>
          <w:sz w:val="22"/>
          <w:szCs w:val="22"/>
          <w:lang w:val="en-GB"/>
        </w:rPr>
        <w:t>s</w:t>
      </w:r>
      <w:r w:rsidR="004D41EC" w:rsidRPr="00F40735">
        <w:rPr>
          <w:rFonts w:asciiTheme="minorHAnsi" w:hAnsiTheme="minorHAnsi" w:cstheme="minorHAnsi"/>
          <w:sz w:val="22"/>
          <w:szCs w:val="22"/>
          <w:lang w:val="en-GB"/>
        </w:rPr>
        <w:t>)</w:t>
      </w:r>
      <w:r w:rsidR="00086697" w:rsidRPr="00F40735">
        <w:rPr>
          <w:rFonts w:asciiTheme="minorHAnsi" w:hAnsiTheme="minorHAnsi" w:cstheme="minorHAnsi"/>
          <w:sz w:val="22"/>
          <w:szCs w:val="22"/>
          <w:lang w:val="en-GB"/>
        </w:rPr>
        <w:t>;</w:t>
      </w:r>
    </w:p>
    <w:p w14:paraId="3CFD5BD7" w14:textId="77777777" w:rsidR="004D41EC" w:rsidRPr="00F40735" w:rsidRDefault="004D41EC" w:rsidP="00064C74">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F40735">
        <w:rPr>
          <w:rFonts w:asciiTheme="minorHAnsi" w:hAnsiTheme="minorHAnsi" w:cstheme="minorHAnsi"/>
          <w:sz w:val="22"/>
          <w:szCs w:val="22"/>
          <w:lang w:val="en-GB"/>
        </w:rPr>
        <w:t xml:space="preserve">Minimum 2 CVs of experts with at least 5 years of experience </w:t>
      </w:r>
      <w:r w:rsidR="007A3583" w:rsidRPr="00F40735">
        <w:rPr>
          <w:rFonts w:asciiTheme="minorHAnsi" w:hAnsiTheme="minorHAnsi" w:cstheme="minorHAnsi"/>
          <w:sz w:val="22"/>
          <w:szCs w:val="22"/>
          <w:lang w:val="en-GB"/>
        </w:rPr>
        <w:t xml:space="preserve">each </w:t>
      </w:r>
      <w:r w:rsidR="00A33124" w:rsidRPr="00F40735">
        <w:rPr>
          <w:rFonts w:asciiTheme="minorHAnsi" w:hAnsiTheme="minorHAnsi" w:cstheme="minorHAnsi"/>
          <w:sz w:val="22"/>
          <w:szCs w:val="22"/>
          <w:lang w:val="en-GB"/>
        </w:rPr>
        <w:t>on facilitation of meetings and events</w:t>
      </w:r>
      <w:r w:rsidR="00086697" w:rsidRPr="00F40735">
        <w:rPr>
          <w:rFonts w:asciiTheme="minorHAnsi" w:hAnsiTheme="minorHAnsi" w:cstheme="minorHAnsi"/>
          <w:sz w:val="22"/>
          <w:szCs w:val="22"/>
          <w:lang w:val="en-GB"/>
        </w:rPr>
        <w:t>;</w:t>
      </w:r>
    </w:p>
    <w:p w14:paraId="5EB91075" w14:textId="34DAB741" w:rsidR="00641DA1" w:rsidRPr="00F40735" w:rsidRDefault="00424508" w:rsidP="00641DA1">
      <w:pPr>
        <w:pStyle w:val="ListBullet1"/>
        <w:numPr>
          <w:ilvl w:val="0"/>
          <w:numId w:val="8"/>
        </w:numPr>
        <w:tabs>
          <w:tab w:val="clear" w:pos="1095"/>
          <w:tab w:val="num" w:pos="709"/>
        </w:tabs>
        <w:spacing w:before="120" w:after="120"/>
        <w:ind w:left="709" w:hanging="425"/>
        <w:rPr>
          <w:rFonts w:asciiTheme="minorHAnsi" w:hAnsiTheme="minorHAnsi" w:cstheme="minorHAnsi"/>
          <w:sz w:val="22"/>
          <w:szCs w:val="22"/>
          <w:lang w:val="en-GB"/>
        </w:rPr>
      </w:pPr>
      <w:r w:rsidRPr="00F40735">
        <w:rPr>
          <w:rFonts w:asciiTheme="minorHAnsi" w:hAnsiTheme="minorHAnsi" w:cstheme="minorHAnsi"/>
          <w:sz w:val="22"/>
          <w:szCs w:val="22"/>
          <w:lang w:val="en-GB"/>
        </w:rPr>
        <w:t>Minimum 1</w:t>
      </w:r>
      <w:r w:rsidR="001748EF" w:rsidRPr="00F40735">
        <w:rPr>
          <w:rFonts w:asciiTheme="minorHAnsi" w:hAnsiTheme="minorHAnsi" w:cstheme="minorHAnsi"/>
          <w:sz w:val="22"/>
          <w:szCs w:val="22"/>
          <w:lang w:val="en-GB"/>
        </w:rPr>
        <w:t>0</w:t>
      </w:r>
      <w:r w:rsidR="00641DA1" w:rsidRPr="00F40735">
        <w:rPr>
          <w:rFonts w:asciiTheme="minorHAnsi" w:hAnsiTheme="minorHAnsi" w:cstheme="minorHAnsi"/>
          <w:sz w:val="22"/>
          <w:szCs w:val="22"/>
          <w:lang w:val="en-GB"/>
        </w:rPr>
        <w:t xml:space="preserve"> CVs of experts with at least 5 years of experience in areas of expertise necessary for the monitoring and evaluation of the 7</w:t>
      </w:r>
      <w:r w:rsidR="003373C3" w:rsidRPr="00D95C77">
        <w:rPr>
          <w:rFonts w:asciiTheme="minorHAnsi" w:hAnsiTheme="minorHAnsi" w:cstheme="minorHAnsi"/>
          <w:sz w:val="22"/>
          <w:szCs w:val="22"/>
          <w:vertAlign w:val="superscript"/>
          <w:lang w:val="en-GB"/>
        </w:rPr>
        <w:t>th</w:t>
      </w:r>
      <w:r w:rsidR="003373C3">
        <w:rPr>
          <w:rFonts w:asciiTheme="minorHAnsi" w:hAnsiTheme="minorHAnsi" w:cstheme="minorHAnsi"/>
          <w:sz w:val="22"/>
          <w:szCs w:val="22"/>
          <w:lang w:val="en-GB"/>
        </w:rPr>
        <w:t xml:space="preserve"> </w:t>
      </w:r>
      <w:r w:rsidR="00641DA1" w:rsidRPr="00F40735">
        <w:rPr>
          <w:rFonts w:asciiTheme="minorHAnsi" w:hAnsiTheme="minorHAnsi" w:cstheme="minorHAnsi"/>
          <w:sz w:val="22"/>
          <w:szCs w:val="22"/>
          <w:lang w:val="en-GB"/>
        </w:rPr>
        <w:t xml:space="preserve">EAP </w:t>
      </w:r>
      <w:r w:rsidR="001748EF" w:rsidRPr="00F40735">
        <w:rPr>
          <w:rFonts w:asciiTheme="minorHAnsi" w:hAnsiTheme="minorHAnsi" w:cstheme="minorHAnsi"/>
          <w:sz w:val="22"/>
          <w:szCs w:val="22"/>
          <w:lang w:val="en-GB"/>
        </w:rPr>
        <w:t xml:space="preserve">and in line with </w:t>
      </w:r>
      <w:r w:rsidR="00C653CB" w:rsidRPr="00F40735">
        <w:rPr>
          <w:rFonts w:asciiTheme="minorHAnsi" w:hAnsiTheme="minorHAnsi" w:cstheme="minorHAnsi"/>
          <w:sz w:val="22"/>
          <w:szCs w:val="22"/>
          <w:lang w:val="en-GB"/>
        </w:rPr>
        <w:t>its</w:t>
      </w:r>
      <w:r w:rsidR="001748EF" w:rsidRPr="00F40735">
        <w:rPr>
          <w:rFonts w:asciiTheme="minorHAnsi" w:hAnsiTheme="minorHAnsi" w:cstheme="minorHAnsi"/>
          <w:sz w:val="22"/>
          <w:szCs w:val="22"/>
          <w:lang w:val="en-GB"/>
        </w:rPr>
        <w:t xml:space="preserve"> 9 priority objectives </w:t>
      </w:r>
      <w:r w:rsidR="003A3093" w:rsidRPr="00F40735">
        <w:rPr>
          <w:rFonts w:asciiTheme="minorHAnsi" w:hAnsiTheme="minorHAnsi" w:cstheme="minorHAnsi"/>
          <w:sz w:val="22"/>
          <w:szCs w:val="22"/>
          <w:lang w:val="en-GB"/>
        </w:rPr>
        <w:t>as well as its long term vision</w:t>
      </w:r>
      <w:r w:rsidR="00641DA1" w:rsidRPr="00F40735">
        <w:rPr>
          <w:rFonts w:asciiTheme="minorHAnsi" w:hAnsiTheme="minorHAnsi" w:cstheme="minorHAnsi"/>
          <w:sz w:val="22"/>
          <w:szCs w:val="22"/>
          <w:lang w:val="en-GB"/>
        </w:rPr>
        <w:t>. Such areas of expertise include: environmental and climate policies and the environmental media involved (e.g. air, water, soils, etc.), socio-economic drivers of environmental change and relevant sector policies (e.g. transport, agriculture, energy), analysis of Europe’s environment in the global context (particularly footprints from consumption and production patterns and trade in goods and services), sustainable development,  environmental law, valuation of natural capital and ecosystem services, externalities, environment</w:t>
      </w:r>
      <w:r w:rsidR="00FF40E3" w:rsidRPr="00F40735">
        <w:rPr>
          <w:rFonts w:asciiTheme="minorHAnsi" w:hAnsiTheme="minorHAnsi" w:cstheme="minorHAnsi"/>
          <w:sz w:val="22"/>
          <w:szCs w:val="22"/>
          <w:lang w:val="en-GB"/>
        </w:rPr>
        <w:t xml:space="preserve"> and health, urban planning</w:t>
      </w:r>
      <w:r w:rsidR="00641DA1" w:rsidRPr="00F40735">
        <w:rPr>
          <w:rFonts w:asciiTheme="minorHAnsi" w:hAnsiTheme="minorHAnsi" w:cstheme="minorHAnsi"/>
          <w:sz w:val="22"/>
          <w:szCs w:val="22"/>
          <w:lang w:val="en-GB"/>
        </w:rPr>
        <w:t xml:space="preserve">, forward looking analysis, scenario development, integrated modelling.  </w:t>
      </w:r>
    </w:p>
    <w:p w14:paraId="7CB95209" w14:textId="1A37F185" w:rsidR="00FF40E3" w:rsidRPr="00F40735" w:rsidRDefault="00FF40E3" w:rsidP="00FF40E3">
      <w:pPr>
        <w:pStyle w:val="ListBullet1"/>
        <w:numPr>
          <w:ilvl w:val="0"/>
          <w:numId w:val="0"/>
        </w:numPr>
        <w:spacing w:before="120" w:after="120"/>
        <w:ind w:left="284"/>
        <w:rPr>
          <w:rFonts w:asciiTheme="minorHAnsi" w:hAnsiTheme="minorHAnsi" w:cstheme="minorHAnsi"/>
          <w:sz w:val="22"/>
          <w:szCs w:val="22"/>
          <w:lang w:val="en-GB"/>
        </w:rPr>
      </w:pPr>
      <w:r w:rsidRPr="00F40735">
        <w:rPr>
          <w:rFonts w:asciiTheme="minorHAnsi" w:hAnsiTheme="minorHAnsi" w:cstheme="minorHAnsi"/>
          <w:sz w:val="22"/>
          <w:szCs w:val="22"/>
          <w:lang w:val="en-GB"/>
        </w:rPr>
        <w:t>Excellent writing skills in English are required by all experts</w:t>
      </w:r>
      <w:r w:rsidR="003373C3">
        <w:rPr>
          <w:rFonts w:asciiTheme="minorHAnsi" w:hAnsiTheme="minorHAnsi" w:cstheme="minorHAnsi"/>
          <w:sz w:val="22"/>
          <w:szCs w:val="22"/>
          <w:lang w:val="en-GB"/>
        </w:rPr>
        <w:t xml:space="preserve">; hence the requested CVs shall </w:t>
      </w:r>
      <w:r w:rsidR="00996820">
        <w:rPr>
          <w:rFonts w:asciiTheme="minorHAnsi" w:hAnsiTheme="minorHAnsi" w:cstheme="minorHAnsi"/>
          <w:sz w:val="22"/>
          <w:szCs w:val="22"/>
          <w:lang w:val="en-GB"/>
        </w:rPr>
        <w:t>include relevant</w:t>
      </w:r>
      <w:r w:rsidR="003373C3">
        <w:rPr>
          <w:rFonts w:asciiTheme="minorHAnsi" w:hAnsiTheme="minorHAnsi" w:cstheme="minorHAnsi"/>
          <w:sz w:val="22"/>
          <w:szCs w:val="22"/>
          <w:lang w:val="en-GB"/>
        </w:rPr>
        <w:t xml:space="preserve"> information on language skills</w:t>
      </w:r>
      <w:r w:rsidRPr="00F40735">
        <w:rPr>
          <w:rFonts w:asciiTheme="minorHAnsi" w:hAnsiTheme="minorHAnsi" w:cstheme="minorHAnsi"/>
          <w:sz w:val="22"/>
          <w:szCs w:val="22"/>
          <w:lang w:val="en-GB"/>
        </w:rPr>
        <w:t xml:space="preserve">.  </w:t>
      </w:r>
    </w:p>
    <w:p w14:paraId="6C8D14EF" w14:textId="77777777" w:rsidR="002C3E7A" w:rsidRPr="00F40735" w:rsidRDefault="00FF40E3" w:rsidP="007A3583">
      <w:pPr>
        <w:pStyle w:val="ListBullet1"/>
        <w:numPr>
          <w:ilvl w:val="0"/>
          <w:numId w:val="0"/>
        </w:numPr>
        <w:spacing w:before="120" w:after="120"/>
        <w:ind w:left="284"/>
        <w:rPr>
          <w:rFonts w:asciiTheme="minorHAnsi" w:hAnsiTheme="minorHAnsi" w:cstheme="minorHAnsi"/>
          <w:sz w:val="22"/>
          <w:szCs w:val="22"/>
          <w:lang w:val="en-GB"/>
        </w:rPr>
      </w:pPr>
      <w:r w:rsidRPr="00F40735">
        <w:rPr>
          <w:rFonts w:asciiTheme="minorHAnsi" w:hAnsiTheme="minorHAnsi" w:cstheme="minorHAnsi"/>
          <w:sz w:val="22"/>
          <w:szCs w:val="22"/>
          <w:lang w:val="en-GB"/>
        </w:rPr>
        <w:t>With respect to the last bullet point, i</w:t>
      </w:r>
      <w:r w:rsidR="00A72C0A" w:rsidRPr="00F40735">
        <w:rPr>
          <w:rFonts w:asciiTheme="minorHAnsi" w:hAnsiTheme="minorHAnsi" w:cstheme="minorHAnsi"/>
          <w:sz w:val="22"/>
          <w:szCs w:val="22"/>
          <w:lang w:val="en-GB"/>
        </w:rPr>
        <w:t xml:space="preserve">t is permissible to </w:t>
      </w:r>
    </w:p>
    <w:p w14:paraId="7B6903CA" w14:textId="77777777" w:rsidR="002C3E7A" w:rsidRPr="00F40735" w:rsidRDefault="00A72C0A" w:rsidP="002C3E7A">
      <w:pPr>
        <w:pStyle w:val="ListBullet1"/>
        <w:numPr>
          <w:ilvl w:val="0"/>
          <w:numId w:val="39"/>
        </w:numPr>
        <w:spacing w:before="120" w:after="120"/>
        <w:rPr>
          <w:rFonts w:asciiTheme="minorHAnsi" w:hAnsiTheme="minorHAnsi" w:cstheme="minorHAnsi"/>
          <w:sz w:val="22"/>
          <w:szCs w:val="22"/>
          <w:lang w:val="en-GB"/>
        </w:rPr>
      </w:pPr>
      <w:r w:rsidRPr="00F40735">
        <w:rPr>
          <w:rFonts w:asciiTheme="minorHAnsi" w:hAnsiTheme="minorHAnsi" w:cstheme="minorHAnsi"/>
          <w:sz w:val="22"/>
          <w:szCs w:val="22"/>
          <w:lang w:val="en-GB"/>
        </w:rPr>
        <w:t xml:space="preserve">propose the CV of the same expert </w:t>
      </w:r>
      <w:r w:rsidR="007A3583" w:rsidRPr="00F40735">
        <w:rPr>
          <w:rFonts w:asciiTheme="minorHAnsi" w:hAnsiTheme="minorHAnsi" w:cstheme="minorHAnsi"/>
          <w:sz w:val="22"/>
          <w:szCs w:val="22"/>
          <w:lang w:val="en-GB"/>
        </w:rPr>
        <w:t>more than once</w:t>
      </w:r>
      <w:r w:rsidR="002C3E7A" w:rsidRPr="00F40735">
        <w:rPr>
          <w:rFonts w:asciiTheme="minorHAnsi" w:hAnsiTheme="minorHAnsi" w:cstheme="minorHAnsi"/>
          <w:sz w:val="22"/>
          <w:szCs w:val="22"/>
          <w:lang w:val="en-GB"/>
        </w:rPr>
        <w:t>;</w:t>
      </w:r>
    </w:p>
    <w:p w14:paraId="06C35D0A" w14:textId="77777777" w:rsidR="00FF40E3" w:rsidRPr="00F40735" w:rsidRDefault="00C0366E" w:rsidP="002C3E7A">
      <w:pPr>
        <w:pStyle w:val="ListBullet1"/>
        <w:numPr>
          <w:ilvl w:val="0"/>
          <w:numId w:val="39"/>
        </w:numPr>
        <w:spacing w:before="120" w:after="120"/>
        <w:rPr>
          <w:rFonts w:asciiTheme="minorHAnsi" w:hAnsiTheme="minorHAnsi" w:cstheme="minorHAnsi"/>
          <w:sz w:val="22"/>
          <w:szCs w:val="22"/>
          <w:lang w:val="en-GB"/>
        </w:rPr>
      </w:pPr>
      <w:r w:rsidRPr="00F40735">
        <w:rPr>
          <w:rFonts w:asciiTheme="minorHAnsi" w:hAnsiTheme="minorHAnsi" w:cstheme="minorHAnsi"/>
          <w:sz w:val="22"/>
          <w:szCs w:val="22"/>
          <w:lang w:val="en-GB"/>
        </w:rPr>
        <w:t xml:space="preserve">combine experiences of experts in order to reach the </w:t>
      </w:r>
      <w:r w:rsidR="003E1A29" w:rsidRPr="00F40735">
        <w:rPr>
          <w:rFonts w:asciiTheme="minorHAnsi" w:hAnsiTheme="minorHAnsi" w:cstheme="minorHAnsi"/>
          <w:sz w:val="22"/>
          <w:szCs w:val="22"/>
          <w:lang w:val="en-GB"/>
        </w:rPr>
        <w:t>required amount of years of experience</w:t>
      </w:r>
      <w:r w:rsidR="00FF40E3" w:rsidRPr="00F40735">
        <w:rPr>
          <w:rFonts w:asciiTheme="minorHAnsi" w:hAnsiTheme="minorHAnsi" w:cstheme="minorHAnsi"/>
          <w:sz w:val="22"/>
          <w:szCs w:val="22"/>
          <w:lang w:val="en-GB"/>
        </w:rPr>
        <w:t>;</w:t>
      </w:r>
    </w:p>
    <w:p w14:paraId="0FD4F777" w14:textId="77777777" w:rsidR="00A72C0A" w:rsidRPr="00F40735" w:rsidRDefault="00FF40E3" w:rsidP="002C3E7A">
      <w:pPr>
        <w:pStyle w:val="ListBullet1"/>
        <w:numPr>
          <w:ilvl w:val="0"/>
          <w:numId w:val="39"/>
        </w:numPr>
        <w:spacing w:before="120" w:after="120"/>
        <w:rPr>
          <w:rFonts w:asciiTheme="minorHAnsi" w:hAnsiTheme="minorHAnsi" w:cstheme="minorHAnsi"/>
          <w:sz w:val="22"/>
          <w:szCs w:val="22"/>
          <w:lang w:val="en-GB"/>
        </w:rPr>
      </w:pPr>
      <w:proofErr w:type="gramStart"/>
      <w:r w:rsidRPr="00F40735">
        <w:rPr>
          <w:rFonts w:asciiTheme="minorHAnsi" w:hAnsiTheme="minorHAnsi" w:cstheme="minorHAnsi"/>
          <w:sz w:val="22"/>
          <w:szCs w:val="22"/>
          <w:lang w:val="en-GB"/>
        </w:rPr>
        <w:t>propose</w:t>
      </w:r>
      <w:proofErr w:type="gramEnd"/>
      <w:r w:rsidRPr="00F40735">
        <w:rPr>
          <w:rFonts w:asciiTheme="minorHAnsi" w:hAnsiTheme="minorHAnsi" w:cstheme="minorHAnsi"/>
          <w:sz w:val="22"/>
          <w:szCs w:val="22"/>
          <w:lang w:val="en-GB"/>
        </w:rPr>
        <w:t xml:space="preserve"> the CV of an expert that has been proposed already in any of the previous bullet points. </w:t>
      </w:r>
    </w:p>
    <w:p w14:paraId="782657DC" w14:textId="77777777" w:rsidR="00C0366E" w:rsidRPr="00500D80" w:rsidRDefault="00C0366E" w:rsidP="00A72C0A">
      <w:pPr>
        <w:pStyle w:val="ListBullet1"/>
        <w:numPr>
          <w:ilvl w:val="0"/>
          <w:numId w:val="0"/>
        </w:numPr>
        <w:spacing w:before="120" w:after="120"/>
        <w:ind w:left="284"/>
        <w:rPr>
          <w:rFonts w:asciiTheme="minorHAnsi" w:hAnsiTheme="minorHAnsi" w:cstheme="minorHAnsi"/>
          <w:sz w:val="22"/>
          <w:szCs w:val="22"/>
          <w:lang w:val="en-GB"/>
        </w:rPr>
      </w:pPr>
    </w:p>
    <w:p w14:paraId="720585A2" w14:textId="0100DAA0" w:rsidR="00324674" w:rsidRPr="00295F3A" w:rsidRDefault="00E37372" w:rsidP="00324674">
      <w:pPr>
        <w:pStyle w:val="ListBullet1"/>
        <w:numPr>
          <w:ilvl w:val="0"/>
          <w:numId w:val="17"/>
        </w:numPr>
        <w:spacing w:before="120" w:after="120"/>
        <w:ind w:left="284" w:hanging="284"/>
        <w:rPr>
          <w:rFonts w:asciiTheme="minorHAnsi" w:hAnsiTheme="minorHAnsi" w:cstheme="minorHAnsi"/>
          <w:b/>
          <w:i/>
          <w:sz w:val="22"/>
          <w:szCs w:val="22"/>
          <w:lang w:val="en-GB"/>
        </w:rPr>
      </w:pPr>
      <w:r w:rsidRPr="00295F3A">
        <w:rPr>
          <w:rFonts w:asciiTheme="minorHAnsi" w:hAnsiTheme="minorHAnsi" w:cstheme="minorHAnsi"/>
          <w:sz w:val="22"/>
          <w:szCs w:val="22"/>
          <w:lang w:val="en-GB"/>
        </w:rPr>
        <w:t>A</w:t>
      </w:r>
      <w:r w:rsidR="005120EB" w:rsidRPr="00295F3A">
        <w:rPr>
          <w:rFonts w:asciiTheme="minorHAnsi" w:hAnsiTheme="minorHAnsi" w:cstheme="minorHAnsi"/>
          <w:sz w:val="22"/>
          <w:szCs w:val="22"/>
          <w:lang w:val="en-GB"/>
        </w:rPr>
        <w:t xml:space="preserve">n overview in a cross table </w:t>
      </w:r>
      <w:r w:rsidR="00324674" w:rsidRPr="00295F3A">
        <w:rPr>
          <w:rFonts w:asciiTheme="minorHAnsi" w:hAnsiTheme="minorHAnsi" w:cstheme="minorHAnsi"/>
          <w:sz w:val="22"/>
          <w:szCs w:val="22"/>
          <w:lang w:val="en-GB"/>
        </w:rPr>
        <w:t xml:space="preserve">complying with the requirements set out in annex </w:t>
      </w:r>
      <w:r w:rsidR="003258B8" w:rsidRPr="00295F3A">
        <w:rPr>
          <w:rFonts w:asciiTheme="minorHAnsi" w:hAnsiTheme="minorHAnsi" w:cstheme="minorHAnsi"/>
          <w:sz w:val="22"/>
          <w:szCs w:val="22"/>
          <w:lang w:val="en-GB"/>
        </w:rPr>
        <w:t>5</w:t>
      </w:r>
      <w:r w:rsidR="00BB0F88" w:rsidRPr="00295F3A">
        <w:rPr>
          <w:rFonts w:asciiTheme="minorHAnsi" w:hAnsiTheme="minorHAnsi" w:cstheme="minorHAnsi"/>
          <w:sz w:val="22"/>
          <w:szCs w:val="22"/>
          <w:lang w:val="en-GB"/>
        </w:rPr>
        <w:t xml:space="preserve"> </w:t>
      </w:r>
      <w:r w:rsidR="0064512C">
        <w:rPr>
          <w:rFonts w:asciiTheme="minorHAnsi" w:hAnsiTheme="minorHAnsi" w:cstheme="minorHAnsi"/>
          <w:sz w:val="22"/>
          <w:szCs w:val="22"/>
          <w:lang w:val="en-GB"/>
        </w:rPr>
        <w:t xml:space="preserve">Overview of technical and professional expertise </w:t>
      </w:r>
      <w:r w:rsidR="005120EB" w:rsidRPr="00295F3A">
        <w:rPr>
          <w:rFonts w:asciiTheme="minorHAnsi" w:hAnsiTheme="minorHAnsi" w:cstheme="minorHAnsi"/>
          <w:sz w:val="22"/>
          <w:szCs w:val="22"/>
          <w:lang w:val="en-GB"/>
        </w:rPr>
        <w:t xml:space="preserve">of all staff responsible for providing the services giving the total amount of months worked in the areas specified </w:t>
      </w:r>
      <w:r w:rsidR="003373C3">
        <w:rPr>
          <w:rFonts w:asciiTheme="minorHAnsi" w:hAnsiTheme="minorHAnsi" w:cstheme="minorHAnsi"/>
          <w:sz w:val="22"/>
          <w:szCs w:val="22"/>
          <w:lang w:val="en-GB"/>
        </w:rPr>
        <w:t>in paragraph (</w:t>
      </w:r>
      <w:proofErr w:type="spellStart"/>
      <w:r w:rsidR="003373C3">
        <w:rPr>
          <w:rFonts w:asciiTheme="minorHAnsi" w:hAnsiTheme="minorHAnsi" w:cstheme="minorHAnsi"/>
          <w:sz w:val="22"/>
          <w:szCs w:val="22"/>
          <w:lang w:val="en-GB"/>
        </w:rPr>
        <w:t>i</w:t>
      </w:r>
      <w:proofErr w:type="spellEnd"/>
      <w:r w:rsidR="003373C3">
        <w:rPr>
          <w:rFonts w:asciiTheme="minorHAnsi" w:hAnsiTheme="minorHAnsi" w:cstheme="minorHAnsi"/>
          <w:sz w:val="22"/>
          <w:szCs w:val="22"/>
          <w:lang w:val="en-GB"/>
        </w:rPr>
        <w:t>)</w:t>
      </w:r>
      <w:r w:rsidR="003373C3" w:rsidRPr="00295F3A">
        <w:rPr>
          <w:rFonts w:asciiTheme="minorHAnsi" w:hAnsiTheme="minorHAnsi" w:cstheme="minorHAnsi"/>
          <w:sz w:val="22"/>
          <w:szCs w:val="22"/>
          <w:lang w:val="en-GB"/>
        </w:rPr>
        <w:t xml:space="preserve"> </w:t>
      </w:r>
      <w:r w:rsidR="00324674" w:rsidRPr="00295F3A">
        <w:rPr>
          <w:rFonts w:asciiTheme="minorHAnsi" w:hAnsiTheme="minorHAnsi" w:cstheme="minorHAnsi"/>
          <w:sz w:val="22"/>
          <w:szCs w:val="22"/>
          <w:lang w:val="en-GB"/>
        </w:rPr>
        <w:t>above</w:t>
      </w:r>
      <w:r w:rsidR="00D96CF3">
        <w:rPr>
          <w:rFonts w:asciiTheme="minorHAnsi" w:hAnsiTheme="minorHAnsi" w:cstheme="minorHAnsi"/>
          <w:sz w:val="22"/>
          <w:szCs w:val="22"/>
          <w:lang w:val="en-GB"/>
        </w:rPr>
        <w:t>.</w:t>
      </w:r>
    </w:p>
    <w:p w14:paraId="55341CA0" w14:textId="77777777" w:rsidR="005120EB" w:rsidRPr="00B04F30" w:rsidRDefault="005120EB" w:rsidP="00F40735">
      <w:pPr>
        <w:pStyle w:val="ListBullet1"/>
        <w:numPr>
          <w:ilvl w:val="0"/>
          <w:numId w:val="12"/>
        </w:numPr>
        <w:spacing w:before="120" w:after="120"/>
        <w:ind w:left="567" w:hanging="567"/>
        <w:rPr>
          <w:rFonts w:asciiTheme="minorHAnsi" w:hAnsiTheme="minorHAnsi" w:cstheme="minorHAnsi"/>
          <w:b/>
          <w:i/>
          <w:iCs/>
          <w:sz w:val="22"/>
          <w:szCs w:val="22"/>
          <w:lang w:val="en-GB"/>
        </w:rPr>
      </w:pPr>
      <w:r w:rsidRPr="00B04F30">
        <w:rPr>
          <w:rFonts w:asciiTheme="minorHAnsi" w:hAnsiTheme="minorHAnsi" w:cstheme="minorHAnsi"/>
          <w:b/>
          <w:i/>
          <w:sz w:val="22"/>
          <w:szCs w:val="22"/>
          <w:lang w:val="en-GB"/>
        </w:rPr>
        <w:lastRenderedPageBreak/>
        <w:t>Past contracts:</w:t>
      </w:r>
    </w:p>
    <w:p w14:paraId="4B3B007D" w14:textId="13C5C782" w:rsidR="005120EB" w:rsidRPr="00F7218A" w:rsidRDefault="005120EB" w:rsidP="00726C96">
      <w:pPr>
        <w:pStyle w:val="ListBullet1"/>
        <w:numPr>
          <w:ilvl w:val="0"/>
          <w:numId w:val="0"/>
        </w:numPr>
        <w:spacing w:before="120" w:after="120"/>
        <w:rPr>
          <w:rFonts w:asciiTheme="minorHAnsi" w:hAnsiTheme="minorHAnsi" w:cstheme="minorHAnsi"/>
          <w:b/>
          <w:bCs/>
          <w:sz w:val="22"/>
          <w:szCs w:val="22"/>
          <w:lang w:val="en-GB"/>
        </w:rPr>
      </w:pPr>
      <w:r w:rsidRPr="00F7218A">
        <w:rPr>
          <w:rFonts w:asciiTheme="minorHAnsi" w:hAnsiTheme="minorHAnsi" w:cstheme="minorHAnsi"/>
          <w:sz w:val="22"/>
          <w:szCs w:val="22"/>
          <w:lang w:val="en-GB"/>
        </w:rPr>
        <w:t>Tenderers shall provide details of contracts awarded to them relevant to the services required by the EEA</w:t>
      </w:r>
      <w:r w:rsidR="00FE4A50" w:rsidRPr="00F7218A">
        <w:rPr>
          <w:rFonts w:asciiTheme="minorHAnsi" w:hAnsiTheme="minorHAnsi" w:cstheme="minorHAnsi"/>
          <w:sz w:val="22"/>
          <w:szCs w:val="22"/>
          <w:lang w:val="en-GB"/>
        </w:rPr>
        <w:t xml:space="preserve">, indicating the value, brief description of the services undertaken and recipients of the services (public or private), </w:t>
      </w:r>
      <w:r w:rsidRPr="00F7218A">
        <w:rPr>
          <w:rFonts w:asciiTheme="minorHAnsi" w:hAnsiTheme="minorHAnsi" w:cstheme="minorHAnsi"/>
          <w:sz w:val="22"/>
          <w:szCs w:val="22"/>
          <w:lang w:val="en-GB"/>
        </w:rPr>
        <w:t xml:space="preserve"> under the following two categories: (1) contracts currently undertaken; and (2) contracts that have been undertaken over the last three years</w:t>
      </w:r>
      <w:r w:rsidR="009479F0" w:rsidRPr="00F7218A">
        <w:rPr>
          <w:rFonts w:asciiTheme="minorHAnsi" w:hAnsiTheme="minorHAnsi" w:cstheme="minorHAnsi"/>
          <w:sz w:val="22"/>
          <w:szCs w:val="22"/>
          <w:lang w:val="en-GB"/>
        </w:rPr>
        <w:t>.</w:t>
      </w:r>
    </w:p>
    <w:p w14:paraId="318E9780" w14:textId="77777777" w:rsidR="005120EB" w:rsidRPr="00F7218A" w:rsidRDefault="005120EB" w:rsidP="00064C74">
      <w:pPr>
        <w:pStyle w:val="ListBullet1"/>
        <w:numPr>
          <w:ilvl w:val="0"/>
          <w:numId w:val="12"/>
        </w:numPr>
        <w:spacing w:before="120" w:after="120"/>
        <w:ind w:left="567" w:hanging="567"/>
        <w:rPr>
          <w:rFonts w:asciiTheme="minorHAnsi" w:hAnsiTheme="minorHAnsi" w:cstheme="minorHAnsi"/>
          <w:b/>
          <w:sz w:val="22"/>
          <w:szCs w:val="22"/>
          <w:lang w:val="en-GB"/>
        </w:rPr>
      </w:pPr>
      <w:r w:rsidRPr="00F7218A">
        <w:rPr>
          <w:rFonts w:asciiTheme="minorHAnsi" w:hAnsiTheme="minorHAnsi" w:cstheme="minorHAnsi"/>
          <w:b/>
          <w:i/>
          <w:sz w:val="22"/>
          <w:szCs w:val="22"/>
          <w:lang w:val="en-GB"/>
        </w:rPr>
        <w:t>Environmental policy:</w:t>
      </w:r>
      <w:r w:rsidRPr="00F7218A">
        <w:rPr>
          <w:rFonts w:asciiTheme="minorHAnsi" w:hAnsiTheme="minorHAnsi" w:cstheme="minorHAnsi"/>
          <w:b/>
          <w:sz w:val="22"/>
          <w:szCs w:val="22"/>
          <w:lang w:val="en-GB"/>
        </w:rPr>
        <w:t xml:space="preserve"> </w:t>
      </w:r>
    </w:p>
    <w:p w14:paraId="4656C60B" w14:textId="77777777" w:rsidR="005120EB" w:rsidRPr="003A0BB6" w:rsidRDefault="005120EB" w:rsidP="009479F0">
      <w:pPr>
        <w:pStyle w:val="ListBullet1"/>
        <w:numPr>
          <w:ilvl w:val="0"/>
          <w:numId w:val="0"/>
        </w:numPr>
        <w:spacing w:before="120" w:after="120"/>
        <w:rPr>
          <w:rFonts w:asciiTheme="minorHAnsi" w:hAnsiTheme="minorHAnsi" w:cstheme="minorHAnsi"/>
          <w:i/>
          <w:sz w:val="22"/>
          <w:szCs w:val="22"/>
          <w:lang w:val="en-GB"/>
        </w:rPr>
      </w:pPr>
      <w:r w:rsidRPr="003A0BB6">
        <w:rPr>
          <w:rFonts w:asciiTheme="minorHAnsi" w:hAnsiTheme="minorHAnsi" w:cstheme="minorHAnsi"/>
          <w:sz w:val="22"/>
          <w:szCs w:val="22"/>
          <w:lang w:val="en-GB"/>
        </w:rPr>
        <w:t>Tender</w:t>
      </w:r>
      <w:r w:rsidR="00317086" w:rsidRPr="003A0BB6">
        <w:rPr>
          <w:rFonts w:asciiTheme="minorHAnsi" w:hAnsiTheme="minorHAnsi" w:cstheme="minorHAnsi"/>
          <w:sz w:val="22"/>
          <w:szCs w:val="22"/>
          <w:lang w:val="en-GB"/>
        </w:rPr>
        <w:t>er</w:t>
      </w:r>
      <w:r w:rsidR="000B564E">
        <w:rPr>
          <w:rFonts w:asciiTheme="minorHAnsi" w:hAnsiTheme="minorHAnsi" w:cstheme="minorHAnsi"/>
          <w:sz w:val="22"/>
          <w:szCs w:val="22"/>
          <w:lang w:val="en-GB"/>
        </w:rPr>
        <w:t>s</w:t>
      </w:r>
      <w:r w:rsidRPr="003A0BB6">
        <w:rPr>
          <w:rFonts w:asciiTheme="minorHAnsi" w:hAnsiTheme="minorHAnsi" w:cstheme="minorHAnsi"/>
          <w:sz w:val="22"/>
          <w:szCs w:val="22"/>
          <w:lang w:val="en-GB"/>
        </w:rPr>
        <w:t xml:space="preserve"> shall provide a description of their environmental policy specifying the status of implementation. In the event of a joint offer submitted by a consortium, </w:t>
      </w:r>
      <w:r w:rsidRPr="003A0BB6">
        <w:rPr>
          <w:rFonts w:asciiTheme="minorHAnsi" w:hAnsiTheme="minorHAnsi" w:cstheme="minorHAnsi"/>
          <w:b/>
          <w:sz w:val="22"/>
          <w:szCs w:val="22"/>
          <w:lang w:val="en-GB"/>
        </w:rPr>
        <w:t>each member</w:t>
      </w:r>
      <w:r w:rsidRPr="003A0BB6">
        <w:rPr>
          <w:rFonts w:asciiTheme="minorHAnsi" w:hAnsiTheme="minorHAnsi" w:cstheme="minorHAnsi"/>
          <w:sz w:val="22"/>
          <w:szCs w:val="22"/>
          <w:lang w:val="en-GB"/>
        </w:rPr>
        <w:t xml:space="preserve"> of the consortium shall provide the requested description.</w:t>
      </w:r>
      <w:r w:rsidRPr="003A0BB6">
        <w:rPr>
          <w:rFonts w:asciiTheme="minorHAnsi" w:hAnsiTheme="minorHAnsi" w:cstheme="minorHAnsi"/>
          <w:i/>
          <w:sz w:val="22"/>
          <w:szCs w:val="22"/>
          <w:lang w:val="en-GB"/>
        </w:rPr>
        <w:t xml:space="preserve"> </w:t>
      </w:r>
    </w:p>
    <w:p w14:paraId="09F864D9" w14:textId="77777777" w:rsidR="005120EB" w:rsidRPr="003A0BB6" w:rsidRDefault="00551F6C" w:rsidP="005120EB">
      <w:pPr>
        <w:pStyle w:val="ListBullet1"/>
        <w:numPr>
          <w:ilvl w:val="0"/>
          <w:numId w:val="0"/>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r>
        <w:rPr>
          <w:rFonts w:asciiTheme="minorHAnsi" w:hAnsiTheme="minorHAnsi" w:cstheme="minorHAnsi"/>
          <w:b/>
          <w:sz w:val="22"/>
          <w:szCs w:val="22"/>
          <w:lang w:val="en-GB"/>
        </w:rPr>
        <w:t>1</w:t>
      </w:r>
      <w:r w:rsidR="005120EB" w:rsidRPr="003A0BB6">
        <w:rPr>
          <w:rFonts w:asciiTheme="minorHAnsi" w:hAnsiTheme="minorHAnsi" w:cstheme="minorHAnsi"/>
          <w:b/>
          <w:sz w:val="22"/>
          <w:szCs w:val="22"/>
          <w:lang w:val="en-GB"/>
        </w:rPr>
        <w:t>.3.</w:t>
      </w:r>
      <w:r w:rsidR="005120EB" w:rsidRPr="003A0BB6">
        <w:rPr>
          <w:rFonts w:asciiTheme="minorHAnsi" w:hAnsiTheme="minorHAnsi" w:cstheme="minorHAnsi"/>
          <w:b/>
          <w:sz w:val="22"/>
          <w:szCs w:val="22"/>
          <w:lang w:val="en-GB"/>
        </w:rPr>
        <w:tab/>
        <w:t>Award criteria</w:t>
      </w:r>
    </w:p>
    <w:p w14:paraId="19418BF0"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assessment method that will be used to determine the choice of the tender will be based on the criteria given below, on the basis of the economically most advantageous tender in terms of:</w:t>
      </w:r>
    </w:p>
    <w:p w14:paraId="02A22506" w14:textId="1B2DEE58" w:rsidR="005120EB" w:rsidRPr="003A0BB6" w:rsidRDefault="005120EB" w:rsidP="00064C74">
      <w:pPr>
        <w:pStyle w:val="ListBullet1"/>
        <w:numPr>
          <w:ilvl w:val="0"/>
          <w:numId w:val="9"/>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quality of the tender (Technical merit – TM)</w:t>
      </w:r>
      <w:r w:rsidR="003373C3">
        <w:rPr>
          <w:rFonts w:asciiTheme="minorHAnsi" w:hAnsiTheme="minorHAnsi" w:cstheme="minorHAnsi"/>
          <w:sz w:val="22"/>
          <w:szCs w:val="22"/>
          <w:lang w:val="en-GB"/>
        </w:rPr>
        <w:t>; and</w:t>
      </w:r>
    </w:p>
    <w:p w14:paraId="2172F873" w14:textId="77777777" w:rsidR="005120EB" w:rsidRPr="003A0BB6" w:rsidRDefault="005120EB" w:rsidP="00064C74">
      <w:pPr>
        <w:pStyle w:val="ListBullet1"/>
        <w:numPr>
          <w:ilvl w:val="0"/>
          <w:numId w:val="1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The financial value of the tender (Price – P)</w:t>
      </w:r>
    </w:p>
    <w:p w14:paraId="52B22021" w14:textId="77777777" w:rsidR="005120EB" w:rsidRPr="003A0BB6" w:rsidRDefault="00551F6C" w:rsidP="005120EB">
      <w:pPr>
        <w:pStyle w:val="ListBullet1"/>
        <w:numPr>
          <w:ilvl w:val="0"/>
          <w:numId w:val="0"/>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r>
        <w:rPr>
          <w:rFonts w:asciiTheme="minorHAnsi" w:hAnsiTheme="minorHAnsi" w:cstheme="minorHAnsi"/>
          <w:b/>
          <w:sz w:val="22"/>
          <w:szCs w:val="22"/>
          <w:lang w:val="en-GB"/>
        </w:rPr>
        <w:t>1</w:t>
      </w:r>
      <w:r w:rsidR="005120EB" w:rsidRPr="003A0BB6">
        <w:rPr>
          <w:rFonts w:asciiTheme="minorHAnsi" w:hAnsiTheme="minorHAnsi" w:cstheme="minorHAnsi"/>
          <w:b/>
          <w:sz w:val="22"/>
          <w:szCs w:val="22"/>
          <w:lang w:val="en-GB"/>
        </w:rPr>
        <w:t xml:space="preserve">.3.1. Technical merit (TM) (max. 70, min. </w:t>
      </w:r>
      <w:r w:rsidR="006F0761">
        <w:rPr>
          <w:rFonts w:asciiTheme="minorHAnsi" w:hAnsiTheme="minorHAnsi" w:cstheme="minorHAnsi"/>
          <w:b/>
          <w:sz w:val="22"/>
          <w:szCs w:val="22"/>
          <w:lang w:val="en-GB"/>
        </w:rPr>
        <w:t>45</w:t>
      </w:r>
      <w:r w:rsidR="002567D3" w:rsidRPr="003A0BB6">
        <w:rPr>
          <w:rFonts w:asciiTheme="minorHAnsi" w:hAnsiTheme="minorHAnsi" w:cstheme="minorHAnsi"/>
          <w:b/>
          <w:sz w:val="22"/>
          <w:szCs w:val="22"/>
          <w:lang w:val="en-GB"/>
        </w:rPr>
        <w:t xml:space="preserve"> </w:t>
      </w:r>
      <w:r w:rsidR="005120EB" w:rsidRPr="003A0BB6">
        <w:rPr>
          <w:rFonts w:asciiTheme="minorHAnsi" w:hAnsiTheme="minorHAnsi" w:cstheme="minorHAnsi"/>
          <w:b/>
          <w:sz w:val="22"/>
          <w:szCs w:val="22"/>
          <w:lang w:val="en-GB"/>
        </w:rPr>
        <w:t>points)</w:t>
      </w:r>
    </w:p>
    <w:p w14:paraId="1687865B" w14:textId="77777777" w:rsidR="005120EB" w:rsidRPr="003A0BB6" w:rsidRDefault="005120EB" w:rsidP="005120EB">
      <w:pPr>
        <w:pStyle w:val="ListBullet1"/>
        <w:numPr>
          <w:ilvl w:val="0"/>
          <w:numId w:val="0"/>
        </w:numPr>
        <w:tabs>
          <w:tab w:val="num" w:pos="0"/>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Tenders will be evaluated following the award criteria and weights outlined below, producing a potential </w:t>
      </w:r>
      <w:r w:rsidR="002567D3" w:rsidRPr="003A0BB6">
        <w:rPr>
          <w:rFonts w:asciiTheme="minorHAnsi" w:hAnsiTheme="minorHAnsi" w:cstheme="minorHAnsi"/>
          <w:sz w:val="22"/>
          <w:szCs w:val="22"/>
          <w:lang w:val="en-GB"/>
        </w:rPr>
        <w:t xml:space="preserve">total </w:t>
      </w:r>
      <w:r w:rsidRPr="003A0BB6">
        <w:rPr>
          <w:rFonts w:asciiTheme="minorHAnsi" w:hAnsiTheme="minorHAnsi" w:cstheme="minorHAnsi"/>
          <w:sz w:val="22"/>
          <w:szCs w:val="22"/>
          <w:lang w:val="en-GB"/>
        </w:rPr>
        <w:t xml:space="preserve">score of 70 points. </w:t>
      </w:r>
    </w:p>
    <w:p w14:paraId="683A07E7" w14:textId="77777777" w:rsidR="005120EB" w:rsidRDefault="005120EB" w:rsidP="005120EB">
      <w:pPr>
        <w:pStyle w:val="ListBullet1"/>
        <w:numPr>
          <w:ilvl w:val="0"/>
          <w:numId w:val="0"/>
        </w:numPr>
        <w:tabs>
          <w:tab w:val="num" w:pos="0"/>
        </w:tabs>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Tenderers shall elaborate on all criteria referred to below in order to score as many points as possible. The mere repetition of mandatory requirements set out in these tender specifications, without going into details or without giving any added value will only result in a low score. If essential elements of these tender specifications are not expressly addressed in the tender, EEA may decide to give a zero mark for the relevant quality criteria.</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210"/>
        <w:gridCol w:w="1250"/>
        <w:gridCol w:w="1220"/>
      </w:tblGrid>
      <w:tr w:rsidR="003A0BB6" w:rsidRPr="003A0BB6" w14:paraId="6B3DC30E" w14:textId="77777777" w:rsidTr="00FF4ACE">
        <w:tc>
          <w:tcPr>
            <w:tcW w:w="534" w:type="dxa"/>
            <w:vAlign w:val="center"/>
          </w:tcPr>
          <w:p w14:paraId="7252DE84" w14:textId="77777777" w:rsidR="005120EB" w:rsidRPr="003A0BB6" w:rsidRDefault="005120EB" w:rsidP="003B5547">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br w:type="page"/>
              <w:t>No</w:t>
            </w:r>
          </w:p>
        </w:tc>
        <w:tc>
          <w:tcPr>
            <w:tcW w:w="6210" w:type="dxa"/>
            <w:vAlign w:val="center"/>
          </w:tcPr>
          <w:p w14:paraId="702F7366" w14:textId="77777777" w:rsidR="005120EB" w:rsidRPr="003A0BB6" w:rsidRDefault="005120EB" w:rsidP="003B5547">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Award criteria</w:t>
            </w:r>
          </w:p>
        </w:tc>
        <w:tc>
          <w:tcPr>
            <w:tcW w:w="1250" w:type="dxa"/>
          </w:tcPr>
          <w:p w14:paraId="676AFD39" w14:textId="77777777" w:rsidR="005120EB" w:rsidRPr="003A0BB6" w:rsidRDefault="005120EB" w:rsidP="003B5547">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Maximum</w:t>
            </w:r>
          </w:p>
          <w:p w14:paraId="0E816693" w14:textId="77777777" w:rsidR="005120EB" w:rsidRPr="003A0BB6" w:rsidRDefault="005120EB" w:rsidP="003B5547">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points (70)</w:t>
            </w:r>
          </w:p>
        </w:tc>
        <w:tc>
          <w:tcPr>
            <w:tcW w:w="1220" w:type="dxa"/>
          </w:tcPr>
          <w:p w14:paraId="1548DA57" w14:textId="77777777" w:rsidR="005120EB" w:rsidRPr="003A0BB6" w:rsidRDefault="005120EB" w:rsidP="003B5547">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Minimum</w:t>
            </w:r>
          </w:p>
          <w:p w14:paraId="26ECF347" w14:textId="77777777" w:rsidR="005120EB" w:rsidRPr="003A0BB6" w:rsidRDefault="006F0761" w:rsidP="006F0761">
            <w:pPr>
              <w:spacing w:before="120" w:after="120"/>
              <w:jc w:val="center"/>
              <w:rPr>
                <w:rFonts w:asciiTheme="minorHAnsi" w:hAnsiTheme="minorHAnsi" w:cstheme="minorHAnsi"/>
                <w:b/>
                <w:sz w:val="22"/>
                <w:szCs w:val="22"/>
                <w:lang w:val="en-GB"/>
              </w:rPr>
            </w:pPr>
            <w:r>
              <w:rPr>
                <w:rFonts w:asciiTheme="minorHAnsi" w:hAnsiTheme="minorHAnsi" w:cstheme="minorHAnsi"/>
                <w:b/>
                <w:sz w:val="22"/>
                <w:szCs w:val="22"/>
                <w:lang w:val="en-GB"/>
              </w:rPr>
              <w:t>points (45</w:t>
            </w:r>
            <w:r w:rsidR="005120EB" w:rsidRPr="003A0BB6">
              <w:rPr>
                <w:rFonts w:asciiTheme="minorHAnsi" w:hAnsiTheme="minorHAnsi" w:cstheme="minorHAnsi"/>
                <w:b/>
                <w:sz w:val="22"/>
                <w:szCs w:val="22"/>
                <w:lang w:val="en-GB"/>
              </w:rPr>
              <w:t>)</w:t>
            </w:r>
          </w:p>
        </w:tc>
      </w:tr>
      <w:tr w:rsidR="002F10CD" w:rsidRPr="003A0BB6" w14:paraId="66A3EF40" w14:textId="77777777" w:rsidTr="00771E1B">
        <w:tc>
          <w:tcPr>
            <w:tcW w:w="534" w:type="dxa"/>
          </w:tcPr>
          <w:p w14:paraId="3B70EF3D" w14:textId="77777777" w:rsidR="002F10CD" w:rsidRPr="003A0BB6" w:rsidRDefault="002F10CD" w:rsidP="00640BAB">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p>
        </w:tc>
        <w:tc>
          <w:tcPr>
            <w:tcW w:w="6210" w:type="dxa"/>
          </w:tcPr>
          <w:p w14:paraId="7696DA70" w14:textId="77777777" w:rsidR="00352FBC" w:rsidRPr="003B3120" w:rsidRDefault="00352FBC" w:rsidP="00352FBC">
            <w:pPr>
              <w:spacing w:before="120" w:after="120"/>
              <w:rPr>
                <w:rFonts w:asciiTheme="minorHAnsi" w:hAnsiTheme="minorHAnsi" w:cstheme="minorHAnsi"/>
                <w:b/>
                <w:sz w:val="22"/>
                <w:szCs w:val="22"/>
                <w:lang w:val="en-GB"/>
              </w:rPr>
            </w:pPr>
            <w:r w:rsidRPr="003B3120">
              <w:rPr>
                <w:rFonts w:asciiTheme="minorHAnsi" w:hAnsiTheme="minorHAnsi" w:cstheme="minorHAnsi"/>
                <w:b/>
                <w:sz w:val="22"/>
                <w:szCs w:val="22"/>
                <w:lang w:val="en-GB"/>
              </w:rPr>
              <w:t>Quality of the proposed approach, expected challenges and suggested ways to overcome them in order to deliver on indicator-related support tasks</w:t>
            </w:r>
            <w:r w:rsidR="0000642D">
              <w:rPr>
                <w:rFonts w:asciiTheme="minorHAnsi" w:hAnsiTheme="minorHAnsi" w:cstheme="minorHAnsi"/>
                <w:b/>
                <w:sz w:val="22"/>
                <w:szCs w:val="22"/>
                <w:lang w:val="en-GB"/>
              </w:rPr>
              <w:t>, such as</w:t>
            </w:r>
            <w:r w:rsidRPr="003B3120">
              <w:rPr>
                <w:rFonts w:asciiTheme="minorHAnsi" w:hAnsiTheme="minorHAnsi" w:cstheme="minorHAnsi"/>
                <w:b/>
                <w:sz w:val="22"/>
                <w:szCs w:val="22"/>
                <w:lang w:val="en-GB"/>
              </w:rPr>
              <w:t>:</w:t>
            </w:r>
          </w:p>
          <w:p w14:paraId="1446EE61" w14:textId="061A57FE" w:rsidR="0000642D" w:rsidRDefault="00B67411" w:rsidP="00D32FF6">
            <w:pPr>
              <w:spacing w:before="120" w:after="120"/>
              <w:ind w:left="236" w:hanging="236"/>
              <w:rPr>
                <w:rFonts w:asciiTheme="minorHAnsi" w:hAnsiTheme="minorHAnsi" w:cstheme="minorHAnsi"/>
                <w:sz w:val="22"/>
                <w:szCs w:val="22"/>
                <w:lang w:val="en-GB"/>
              </w:rPr>
            </w:pPr>
            <w:r>
              <w:rPr>
                <w:rFonts w:asciiTheme="minorHAnsi" w:hAnsiTheme="minorHAnsi" w:cstheme="minorHAnsi"/>
                <w:sz w:val="22"/>
                <w:szCs w:val="22"/>
                <w:lang w:val="en-GB"/>
              </w:rPr>
              <w:t>a</w:t>
            </w:r>
            <w:r w:rsidR="00D95C77">
              <w:rPr>
                <w:rFonts w:asciiTheme="minorHAnsi" w:hAnsiTheme="minorHAnsi" w:cstheme="minorHAnsi"/>
                <w:sz w:val="22"/>
                <w:szCs w:val="22"/>
                <w:lang w:val="en-GB"/>
              </w:rPr>
              <w:t>.</w:t>
            </w:r>
            <w:r w:rsidR="00393FB6">
              <w:rPr>
                <w:rFonts w:asciiTheme="minorHAnsi" w:hAnsiTheme="minorHAnsi" w:cstheme="minorHAnsi"/>
                <w:sz w:val="22"/>
                <w:szCs w:val="22"/>
                <w:lang w:val="en-GB"/>
              </w:rPr>
              <w:t xml:space="preserve"> </w:t>
            </w:r>
            <w:r w:rsidR="0000642D">
              <w:rPr>
                <w:rFonts w:asciiTheme="minorHAnsi" w:hAnsiTheme="minorHAnsi" w:cstheme="minorHAnsi"/>
                <w:sz w:val="22"/>
                <w:szCs w:val="22"/>
                <w:lang w:val="en-GB"/>
              </w:rPr>
              <w:t>compilation and analysis of datasets and indicators, including forward looking elements;</w:t>
            </w:r>
          </w:p>
          <w:p w14:paraId="0033C41A" w14:textId="3BAE633F" w:rsidR="0000642D" w:rsidRDefault="00B67411" w:rsidP="00D32FF6">
            <w:pPr>
              <w:spacing w:before="120" w:after="120"/>
              <w:ind w:left="278" w:hanging="252"/>
              <w:rPr>
                <w:rFonts w:asciiTheme="minorHAnsi" w:hAnsiTheme="minorHAnsi" w:cstheme="minorHAnsi"/>
                <w:sz w:val="22"/>
                <w:szCs w:val="22"/>
                <w:lang w:val="en-GB"/>
              </w:rPr>
            </w:pPr>
            <w:r>
              <w:rPr>
                <w:rFonts w:asciiTheme="minorHAnsi" w:hAnsiTheme="minorHAnsi" w:cstheme="minorHAnsi"/>
                <w:sz w:val="22"/>
                <w:szCs w:val="22"/>
                <w:lang w:val="en-GB"/>
              </w:rPr>
              <w:t>b</w:t>
            </w:r>
            <w:r w:rsidR="00D95C77">
              <w:rPr>
                <w:rFonts w:asciiTheme="minorHAnsi" w:hAnsiTheme="minorHAnsi" w:cstheme="minorHAnsi"/>
                <w:sz w:val="22"/>
                <w:szCs w:val="22"/>
                <w:lang w:val="en-GB"/>
              </w:rPr>
              <w:t>.</w:t>
            </w:r>
            <w:r w:rsidR="0000642D">
              <w:rPr>
                <w:rFonts w:asciiTheme="minorHAnsi" w:hAnsiTheme="minorHAnsi" w:cstheme="minorHAnsi"/>
                <w:sz w:val="22"/>
                <w:szCs w:val="22"/>
                <w:lang w:val="en-GB"/>
              </w:rPr>
              <w:t xml:space="preserve"> developing aggregate and composite measures, and dashboards of indicators;  </w:t>
            </w:r>
          </w:p>
          <w:p w14:paraId="5CF6CA26" w14:textId="2C224CA8" w:rsidR="0000642D" w:rsidRDefault="00B67411" w:rsidP="00D32FF6">
            <w:pPr>
              <w:spacing w:before="120" w:after="120"/>
              <w:ind w:left="264" w:hanging="264"/>
              <w:rPr>
                <w:rFonts w:asciiTheme="minorHAnsi" w:hAnsiTheme="minorHAnsi" w:cstheme="minorHAnsi"/>
                <w:sz w:val="22"/>
                <w:szCs w:val="22"/>
                <w:lang w:val="en-GB"/>
              </w:rPr>
            </w:pPr>
            <w:r>
              <w:rPr>
                <w:rFonts w:asciiTheme="minorHAnsi" w:hAnsiTheme="minorHAnsi" w:cstheme="minorHAnsi"/>
                <w:sz w:val="22"/>
                <w:szCs w:val="22"/>
                <w:lang w:val="en-GB"/>
              </w:rPr>
              <w:t>c</w:t>
            </w:r>
            <w:r w:rsidR="00D95C77">
              <w:rPr>
                <w:rFonts w:asciiTheme="minorHAnsi" w:hAnsiTheme="minorHAnsi" w:cstheme="minorHAnsi"/>
                <w:sz w:val="22"/>
                <w:szCs w:val="22"/>
                <w:lang w:val="en-GB"/>
              </w:rPr>
              <w:t>.</w:t>
            </w:r>
            <w:r w:rsidR="0000642D">
              <w:rPr>
                <w:rFonts w:asciiTheme="minorHAnsi" w:hAnsiTheme="minorHAnsi" w:cstheme="minorHAnsi"/>
                <w:sz w:val="22"/>
                <w:szCs w:val="22"/>
                <w:lang w:val="en-GB"/>
              </w:rPr>
              <w:t xml:space="preserve"> developing indicators that link environmental issues to e.g. social or economic issues;</w:t>
            </w:r>
          </w:p>
          <w:p w14:paraId="02B5F032" w14:textId="3AE39F59" w:rsidR="0000642D" w:rsidRDefault="00B67411" w:rsidP="00D32FF6">
            <w:pPr>
              <w:spacing w:before="120" w:after="120"/>
              <w:ind w:left="264" w:hanging="264"/>
              <w:rPr>
                <w:rFonts w:asciiTheme="minorHAnsi" w:hAnsiTheme="minorHAnsi" w:cstheme="minorHAnsi"/>
                <w:sz w:val="22"/>
                <w:szCs w:val="22"/>
                <w:lang w:val="en-GB"/>
              </w:rPr>
            </w:pPr>
            <w:r>
              <w:rPr>
                <w:rFonts w:asciiTheme="minorHAnsi" w:hAnsiTheme="minorHAnsi" w:cstheme="minorHAnsi"/>
                <w:sz w:val="22"/>
                <w:szCs w:val="22"/>
                <w:lang w:val="en-GB"/>
              </w:rPr>
              <w:t>d</w:t>
            </w:r>
            <w:r w:rsidR="00D95C77">
              <w:rPr>
                <w:rFonts w:asciiTheme="minorHAnsi" w:hAnsiTheme="minorHAnsi" w:cstheme="minorHAnsi"/>
                <w:sz w:val="22"/>
                <w:szCs w:val="22"/>
                <w:lang w:val="en-GB"/>
              </w:rPr>
              <w:t>.</w:t>
            </w:r>
            <w:r w:rsidR="0000642D">
              <w:rPr>
                <w:rFonts w:asciiTheme="minorHAnsi" w:hAnsiTheme="minorHAnsi" w:cstheme="minorHAnsi"/>
                <w:sz w:val="22"/>
                <w:szCs w:val="22"/>
                <w:lang w:val="en-GB"/>
              </w:rPr>
              <w:t xml:space="preserve"> developing ways, methods and techniques to improve the timeliness of data and of derived indicators;</w:t>
            </w:r>
          </w:p>
          <w:p w14:paraId="18CC6E9B" w14:textId="4964FCC3" w:rsidR="002F10CD" w:rsidRPr="00A85E24" w:rsidRDefault="00B67411" w:rsidP="00D32FF6">
            <w:pPr>
              <w:spacing w:before="120" w:after="120"/>
              <w:ind w:left="320" w:hanging="320"/>
              <w:rPr>
                <w:rFonts w:asciiTheme="minorHAnsi" w:hAnsiTheme="minorHAnsi" w:cstheme="minorHAnsi"/>
                <w:b/>
                <w:sz w:val="22"/>
                <w:szCs w:val="22"/>
                <w:lang w:val="en-GB"/>
              </w:rPr>
            </w:pPr>
            <w:proofErr w:type="gramStart"/>
            <w:r>
              <w:rPr>
                <w:rFonts w:asciiTheme="minorHAnsi" w:hAnsiTheme="minorHAnsi" w:cstheme="minorHAnsi"/>
                <w:sz w:val="22"/>
                <w:szCs w:val="22"/>
                <w:lang w:val="en-GB"/>
              </w:rPr>
              <w:t>e</w:t>
            </w:r>
            <w:proofErr w:type="gramEnd"/>
            <w:r w:rsidR="00D95C77">
              <w:rPr>
                <w:rFonts w:asciiTheme="minorHAnsi" w:hAnsiTheme="minorHAnsi" w:cstheme="minorHAnsi"/>
                <w:sz w:val="22"/>
                <w:szCs w:val="22"/>
                <w:lang w:val="en-GB"/>
              </w:rPr>
              <w:t>.</w:t>
            </w:r>
            <w:r w:rsidR="0000642D">
              <w:rPr>
                <w:rFonts w:asciiTheme="minorHAnsi" w:hAnsiTheme="minorHAnsi" w:cstheme="minorHAnsi"/>
                <w:sz w:val="22"/>
                <w:szCs w:val="22"/>
                <w:lang w:val="en-GB"/>
              </w:rPr>
              <w:t xml:space="preserve"> developing methods and techniques to measure progress towards short (2020), medium (2025-2040) and long term (2050) environment policy targets</w:t>
            </w:r>
            <w:r w:rsidR="00831D3A">
              <w:rPr>
                <w:rFonts w:asciiTheme="minorHAnsi" w:hAnsiTheme="minorHAnsi" w:cstheme="minorHAnsi"/>
                <w:sz w:val="22"/>
                <w:szCs w:val="22"/>
                <w:lang w:val="en-GB"/>
              </w:rPr>
              <w:t>.</w:t>
            </w:r>
          </w:p>
        </w:tc>
        <w:tc>
          <w:tcPr>
            <w:tcW w:w="1250" w:type="dxa"/>
          </w:tcPr>
          <w:p w14:paraId="55FCD9A5" w14:textId="77777777" w:rsidR="002C36FA" w:rsidRDefault="002C36FA">
            <w:pPr>
              <w:spacing w:before="120" w:after="120"/>
              <w:jc w:val="center"/>
              <w:rPr>
                <w:rFonts w:asciiTheme="minorHAnsi" w:hAnsiTheme="minorHAnsi" w:cstheme="minorHAnsi"/>
                <w:b/>
                <w:sz w:val="22"/>
                <w:szCs w:val="22"/>
                <w:lang w:val="en-GB"/>
              </w:rPr>
            </w:pPr>
          </w:p>
          <w:p w14:paraId="603673CB" w14:textId="77777777" w:rsidR="002C36FA" w:rsidRDefault="002C36FA">
            <w:pPr>
              <w:spacing w:before="120" w:after="120"/>
              <w:jc w:val="center"/>
              <w:rPr>
                <w:rFonts w:asciiTheme="minorHAnsi" w:hAnsiTheme="minorHAnsi" w:cstheme="minorHAnsi"/>
                <w:b/>
                <w:sz w:val="22"/>
                <w:szCs w:val="22"/>
                <w:lang w:val="en-GB"/>
              </w:rPr>
            </w:pPr>
          </w:p>
          <w:p w14:paraId="24051F52" w14:textId="77777777" w:rsidR="002C36FA" w:rsidRDefault="002C36FA">
            <w:pPr>
              <w:spacing w:before="120" w:after="120"/>
              <w:jc w:val="center"/>
              <w:rPr>
                <w:rFonts w:asciiTheme="minorHAnsi" w:hAnsiTheme="minorHAnsi" w:cstheme="minorHAnsi"/>
                <w:b/>
                <w:sz w:val="22"/>
                <w:szCs w:val="22"/>
                <w:lang w:val="en-GB"/>
              </w:rPr>
            </w:pPr>
          </w:p>
          <w:p w14:paraId="33F3D0DE" w14:textId="77777777" w:rsidR="0096310B" w:rsidRDefault="0096310B">
            <w:pPr>
              <w:spacing w:before="120" w:after="120"/>
              <w:jc w:val="center"/>
              <w:rPr>
                <w:rFonts w:asciiTheme="minorHAnsi" w:hAnsiTheme="minorHAnsi" w:cstheme="minorHAnsi"/>
                <w:b/>
                <w:sz w:val="22"/>
                <w:szCs w:val="22"/>
                <w:lang w:val="en-GB"/>
              </w:rPr>
            </w:pPr>
          </w:p>
          <w:p w14:paraId="75BBEBE0" w14:textId="77777777" w:rsidR="002F10CD" w:rsidRPr="003A0BB6" w:rsidRDefault="004F396F">
            <w:pPr>
              <w:spacing w:before="120" w:after="120"/>
              <w:jc w:val="center"/>
              <w:rPr>
                <w:rFonts w:asciiTheme="minorHAnsi" w:hAnsiTheme="minorHAnsi" w:cstheme="minorHAnsi"/>
                <w:b/>
                <w:sz w:val="22"/>
                <w:szCs w:val="22"/>
                <w:lang w:val="en-GB"/>
              </w:rPr>
            </w:pPr>
            <w:r>
              <w:rPr>
                <w:rFonts w:asciiTheme="minorHAnsi" w:hAnsiTheme="minorHAnsi" w:cstheme="minorHAnsi"/>
                <w:b/>
                <w:sz w:val="22"/>
                <w:szCs w:val="22"/>
                <w:lang w:val="en-GB"/>
              </w:rPr>
              <w:t>18</w:t>
            </w:r>
          </w:p>
        </w:tc>
        <w:tc>
          <w:tcPr>
            <w:tcW w:w="1220" w:type="dxa"/>
          </w:tcPr>
          <w:p w14:paraId="738F47D4" w14:textId="77777777" w:rsidR="002C36FA" w:rsidRDefault="002C36FA" w:rsidP="00771E1B">
            <w:pPr>
              <w:spacing w:before="120" w:after="120"/>
              <w:jc w:val="center"/>
              <w:rPr>
                <w:rFonts w:asciiTheme="minorHAnsi" w:hAnsiTheme="minorHAnsi" w:cstheme="minorHAnsi"/>
                <w:b/>
                <w:sz w:val="22"/>
                <w:szCs w:val="22"/>
                <w:lang w:val="en-GB"/>
              </w:rPr>
            </w:pPr>
          </w:p>
          <w:p w14:paraId="5AC39550" w14:textId="77777777" w:rsidR="002C36FA" w:rsidRDefault="002C36FA" w:rsidP="00771E1B">
            <w:pPr>
              <w:spacing w:before="120" w:after="120"/>
              <w:jc w:val="center"/>
              <w:rPr>
                <w:rFonts w:asciiTheme="minorHAnsi" w:hAnsiTheme="minorHAnsi" w:cstheme="minorHAnsi"/>
                <w:b/>
                <w:sz w:val="22"/>
                <w:szCs w:val="22"/>
                <w:lang w:val="en-GB"/>
              </w:rPr>
            </w:pPr>
          </w:p>
          <w:p w14:paraId="1C43FD4D" w14:textId="77777777" w:rsidR="002C36FA" w:rsidRDefault="002C36FA" w:rsidP="00771E1B">
            <w:pPr>
              <w:spacing w:before="120" w:after="120"/>
              <w:jc w:val="center"/>
              <w:rPr>
                <w:rFonts w:asciiTheme="minorHAnsi" w:hAnsiTheme="minorHAnsi" w:cstheme="minorHAnsi"/>
                <w:b/>
                <w:sz w:val="22"/>
                <w:szCs w:val="22"/>
                <w:lang w:val="en-GB"/>
              </w:rPr>
            </w:pPr>
          </w:p>
          <w:p w14:paraId="2BA09F47" w14:textId="77777777" w:rsidR="0096310B" w:rsidRDefault="0096310B" w:rsidP="00771E1B">
            <w:pPr>
              <w:spacing w:before="120" w:after="120"/>
              <w:jc w:val="center"/>
              <w:rPr>
                <w:rFonts w:asciiTheme="minorHAnsi" w:hAnsiTheme="minorHAnsi" w:cstheme="minorHAnsi"/>
                <w:b/>
                <w:sz w:val="22"/>
                <w:szCs w:val="22"/>
                <w:lang w:val="en-GB"/>
              </w:rPr>
            </w:pPr>
          </w:p>
          <w:p w14:paraId="4554F0BA" w14:textId="77777777" w:rsidR="002F10CD" w:rsidRPr="003A0BB6" w:rsidRDefault="002F10CD" w:rsidP="00771E1B">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r w:rsidR="004F396F">
              <w:rPr>
                <w:rFonts w:asciiTheme="minorHAnsi" w:hAnsiTheme="minorHAnsi" w:cstheme="minorHAnsi"/>
                <w:b/>
                <w:sz w:val="22"/>
                <w:szCs w:val="22"/>
                <w:lang w:val="en-GB"/>
              </w:rPr>
              <w:t>1</w:t>
            </w:r>
          </w:p>
        </w:tc>
      </w:tr>
    </w:tbl>
    <w:p w14:paraId="282B3B51" w14:textId="77777777" w:rsidR="008965FA" w:rsidRDefault="008965FA">
      <w: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210"/>
        <w:gridCol w:w="1250"/>
        <w:gridCol w:w="1220"/>
      </w:tblGrid>
      <w:tr w:rsidR="008965FA" w:rsidRPr="003A0BB6" w14:paraId="5A7B2954" w14:textId="77777777" w:rsidTr="004949A8">
        <w:tc>
          <w:tcPr>
            <w:tcW w:w="534" w:type="dxa"/>
            <w:vAlign w:val="center"/>
          </w:tcPr>
          <w:p w14:paraId="318D312F" w14:textId="77777777" w:rsidR="008965FA" w:rsidRPr="003A0BB6" w:rsidRDefault="008965FA" w:rsidP="004949A8">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lastRenderedPageBreak/>
              <w:br w:type="page"/>
              <w:t>No</w:t>
            </w:r>
          </w:p>
        </w:tc>
        <w:tc>
          <w:tcPr>
            <w:tcW w:w="6210" w:type="dxa"/>
            <w:vAlign w:val="center"/>
          </w:tcPr>
          <w:p w14:paraId="10A49D76" w14:textId="41ED5DAC" w:rsidR="008965FA" w:rsidRPr="003A0BB6" w:rsidRDefault="008965FA" w:rsidP="004949A8">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Award criteria</w:t>
            </w:r>
            <w:r>
              <w:rPr>
                <w:rFonts w:asciiTheme="minorHAnsi" w:hAnsiTheme="minorHAnsi" w:cstheme="minorHAnsi"/>
                <w:b/>
                <w:sz w:val="22"/>
                <w:szCs w:val="22"/>
                <w:lang w:val="en-GB"/>
              </w:rPr>
              <w:t xml:space="preserve"> (continued)</w:t>
            </w:r>
          </w:p>
        </w:tc>
        <w:tc>
          <w:tcPr>
            <w:tcW w:w="1250" w:type="dxa"/>
          </w:tcPr>
          <w:p w14:paraId="163972FD" w14:textId="77777777" w:rsidR="008965FA" w:rsidRPr="003A0BB6" w:rsidRDefault="008965FA" w:rsidP="004949A8">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Maximum</w:t>
            </w:r>
          </w:p>
          <w:p w14:paraId="34FD1373" w14:textId="77777777" w:rsidR="008965FA" w:rsidRPr="003A0BB6" w:rsidRDefault="008965FA" w:rsidP="004949A8">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points (70)</w:t>
            </w:r>
          </w:p>
        </w:tc>
        <w:tc>
          <w:tcPr>
            <w:tcW w:w="1220" w:type="dxa"/>
          </w:tcPr>
          <w:p w14:paraId="6BDFFDD0" w14:textId="77777777" w:rsidR="008965FA" w:rsidRPr="003A0BB6" w:rsidRDefault="008965FA" w:rsidP="004949A8">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Minimum</w:t>
            </w:r>
          </w:p>
          <w:p w14:paraId="0B190901" w14:textId="77777777" w:rsidR="008965FA" w:rsidRPr="003A0BB6" w:rsidRDefault="008965FA" w:rsidP="004949A8">
            <w:pPr>
              <w:spacing w:before="120" w:after="120"/>
              <w:jc w:val="center"/>
              <w:rPr>
                <w:rFonts w:asciiTheme="minorHAnsi" w:hAnsiTheme="minorHAnsi" w:cstheme="minorHAnsi"/>
                <w:b/>
                <w:sz w:val="22"/>
                <w:szCs w:val="22"/>
                <w:lang w:val="en-GB"/>
              </w:rPr>
            </w:pPr>
            <w:r>
              <w:rPr>
                <w:rFonts w:asciiTheme="minorHAnsi" w:hAnsiTheme="minorHAnsi" w:cstheme="minorHAnsi"/>
                <w:b/>
                <w:sz w:val="22"/>
                <w:szCs w:val="22"/>
                <w:lang w:val="en-GB"/>
              </w:rPr>
              <w:t>points (45</w:t>
            </w:r>
            <w:r w:rsidRPr="003A0BB6">
              <w:rPr>
                <w:rFonts w:asciiTheme="minorHAnsi" w:hAnsiTheme="minorHAnsi" w:cstheme="minorHAnsi"/>
                <w:b/>
                <w:sz w:val="22"/>
                <w:szCs w:val="22"/>
                <w:lang w:val="en-GB"/>
              </w:rPr>
              <w:t>)</w:t>
            </w:r>
          </w:p>
        </w:tc>
      </w:tr>
      <w:tr w:rsidR="002F10CD" w:rsidRPr="003A0BB6" w14:paraId="02F8F208" w14:textId="77777777" w:rsidTr="00771E1B">
        <w:tc>
          <w:tcPr>
            <w:tcW w:w="534" w:type="dxa"/>
          </w:tcPr>
          <w:p w14:paraId="3A1E68BB" w14:textId="7CF04245" w:rsidR="002F10CD" w:rsidRPr="003A0BB6" w:rsidRDefault="002F10CD" w:rsidP="00640BAB">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2</w:t>
            </w:r>
          </w:p>
        </w:tc>
        <w:tc>
          <w:tcPr>
            <w:tcW w:w="6210" w:type="dxa"/>
          </w:tcPr>
          <w:p w14:paraId="3BA498CA" w14:textId="77777777" w:rsidR="00C8650C" w:rsidRPr="005B3878" w:rsidRDefault="00C8650C" w:rsidP="00C8650C">
            <w:pPr>
              <w:spacing w:before="120" w:after="120"/>
              <w:rPr>
                <w:rFonts w:asciiTheme="minorHAnsi" w:hAnsiTheme="minorHAnsi" w:cstheme="minorHAnsi"/>
                <w:b/>
                <w:sz w:val="22"/>
                <w:szCs w:val="22"/>
                <w:lang w:val="en-GB"/>
              </w:rPr>
            </w:pPr>
            <w:r w:rsidRPr="005B3878">
              <w:rPr>
                <w:rFonts w:asciiTheme="minorHAnsi" w:hAnsiTheme="minorHAnsi" w:cstheme="minorHAnsi"/>
                <w:b/>
                <w:sz w:val="22"/>
                <w:szCs w:val="22"/>
                <w:lang w:val="en-GB"/>
              </w:rPr>
              <w:t>Quality of the proposed approach</w:t>
            </w:r>
            <w:r>
              <w:rPr>
                <w:rFonts w:asciiTheme="minorHAnsi" w:hAnsiTheme="minorHAnsi" w:cstheme="minorHAnsi"/>
                <w:b/>
                <w:sz w:val="22"/>
                <w:szCs w:val="22"/>
                <w:lang w:val="en-GB"/>
              </w:rPr>
              <w:t xml:space="preserve"> and value added offered</w:t>
            </w:r>
            <w:r w:rsidRPr="005B3878">
              <w:rPr>
                <w:rFonts w:asciiTheme="minorHAnsi" w:hAnsiTheme="minorHAnsi" w:cstheme="minorHAnsi"/>
                <w:b/>
                <w:sz w:val="22"/>
                <w:szCs w:val="22"/>
                <w:lang w:val="en-GB"/>
              </w:rPr>
              <w:t xml:space="preserve"> </w:t>
            </w:r>
            <w:r>
              <w:rPr>
                <w:rFonts w:asciiTheme="minorHAnsi" w:hAnsiTheme="minorHAnsi" w:cstheme="minorHAnsi"/>
                <w:b/>
                <w:sz w:val="22"/>
                <w:szCs w:val="22"/>
                <w:lang w:val="en-GB"/>
              </w:rPr>
              <w:t xml:space="preserve">by the tenderer </w:t>
            </w:r>
            <w:r w:rsidRPr="005B3878">
              <w:rPr>
                <w:rFonts w:asciiTheme="minorHAnsi" w:hAnsiTheme="minorHAnsi" w:cstheme="minorHAnsi"/>
                <w:b/>
                <w:sz w:val="22"/>
                <w:szCs w:val="22"/>
                <w:lang w:val="en-GB"/>
              </w:rPr>
              <w:t xml:space="preserve">in order to deliver on </w:t>
            </w:r>
            <w:r>
              <w:rPr>
                <w:rFonts w:asciiTheme="minorHAnsi" w:hAnsiTheme="minorHAnsi" w:cstheme="minorHAnsi"/>
                <w:b/>
                <w:sz w:val="22"/>
                <w:szCs w:val="22"/>
                <w:lang w:val="en-GB"/>
              </w:rPr>
              <w:t xml:space="preserve">framing and </w:t>
            </w:r>
            <w:r w:rsidR="00B21BA7">
              <w:rPr>
                <w:rFonts w:asciiTheme="minorHAnsi" w:hAnsiTheme="minorHAnsi" w:cstheme="minorHAnsi"/>
                <w:b/>
                <w:sz w:val="22"/>
                <w:szCs w:val="22"/>
                <w:lang w:val="en-GB"/>
              </w:rPr>
              <w:t xml:space="preserve">on environmental </w:t>
            </w:r>
            <w:r>
              <w:rPr>
                <w:rFonts w:asciiTheme="minorHAnsi" w:hAnsiTheme="minorHAnsi" w:cstheme="minorHAnsi"/>
                <w:b/>
                <w:sz w:val="22"/>
                <w:szCs w:val="22"/>
                <w:lang w:val="en-GB"/>
              </w:rPr>
              <w:t>assessment</w:t>
            </w:r>
            <w:r w:rsidR="00B21BA7">
              <w:rPr>
                <w:rFonts w:asciiTheme="minorHAnsi" w:hAnsiTheme="minorHAnsi" w:cstheme="minorHAnsi"/>
                <w:b/>
                <w:sz w:val="22"/>
                <w:szCs w:val="22"/>
                <w:lang w:val="en-GB"/>
              </w:rPr>
              <w:t xml:space="preserve"> and policy </w:t>
            </w:r>
            <w:r w:rsidR="000C63E2">
              <w:rPr>
                <w:rFonts w:asciiTheme="minorHAnsi" w:hAnsiTheme="minorHAnsi" w:cstheme="minorHAnsi"/>
                <w:b/>
                <w:sz w:val="22"/>
                <w:szCs w:val="22"/>
                <w:lang w:val="en-GB"/>
              </w:rPr>
              <w:t>evaluation</w:t>
            </w:r>
            <w:r w:rsidRPr="005B3878">
              <w:rPr>
                <w:rFonts w:asciiTheme="minorHAnsi" w:hAnsiTheme="minorHAnsi" w:cstheme="minorHAnsi"/>
                <w:b/>
                <w:sz w:val="22"/>
                <w:szCs w:val="22"/>
                <w:lang w:val="en-GB"/>
              </w:rPr>
              <w:t>-related support tasks</w:t>
            </w:r>
            <w:r w:rsidR="00831D3A">
              <w:rPr>
                <w:rFonts w:asciiTheme="minorHAnsi" w:hAnsiTheme="minorHAnsi" w:cstheme="minorHAnsi"/>
                <w:b/>
                <w:sz w:val="22"/>
                <w:szCs w:val="22"/>
                <w:lang w:val="en-GB"/>
              </w:rPr>
              <w:t>, such as</w:t>
            </w:r>
            <w:r w:rsidRPr="005B3878">
              <w:rPr>
                <w:rFonts w:asciiTheme="minorHAnsi" w:hAnsiTheme="minorHAnsi" w:cstheme="minorHAnsi"/>
                <w:b/>
                <w:sz w:val="22"/>
                <w:szCs w:val="22"/>
                <w:lang w:val="en-GB"/>
              </w:rPr>
              <w:t>:</w:t>
            </w:r>
          </w:p>
          <w:p w14:paraId="34864278" w14:textId="4241A01A" w:rsidR="008F630C" w:rsidRDefault="00B67411" w:rsidP="00D32FF6">
            <w:pPr>
              <w:spacing w:before="120" w:after="120"/>
              <w:ind w:left="250" w:hanging="250"/>
              <w:rPr>
                <w:rFonts w:asciiTheme="minorHAnsi" w:hAnsiTheme="minorHAnsi" w:cstheme="minorHAnsi"/>
                <w:sz w:val="22"/>
                <w:szCs w:val="22"/>
                <w:lang w:val="en-GB"/>
              </w:rPr>
            </w:pPr>
            <w:r>
              <w:rPr>
                <w:rFonts w:asciiTheme="minorHAnsi" w:hAnsiTheme="minorHAnsi" w:cstheme="minorHAnsi"/>
                <w:sz w:val="22"/>
                <w:szCs w:val="22"/>
                <w:lang w:val="en-GB"/>
              </w:rPr>
              <w:t>a</w:t>
            </w:r>
            <w:r w:rsidR="00D95C77">
              <w:rPr>
                <w:rFonts w:asciiTheme="minorHAnsi" w:hAnsiTheme="minorHAnsi" w:cstheme="minorHAnsi"/>
                <w:sz w:val="22"/>
                <w:szCs w:val="22"/>
                <w:lang w:val="en-GB"/>
              </w:rPr>
              <w:t>.</w:t>
            </w:r>
            <w:r w:rsidR="00352FBC">
              <w:rPr>
                <w:rFonts w:asciiTheme="minorHAnsi" w:hAnsiTheme="minorHAnsi" w:cstheme="minorHAnsi"/>
                <w:sz w:val="22"/>
                <w:szCs w:val="22"/>
                <w:lang w:val="en-GB"/>
              </w:rPr>
              <w:t xml:space="preserve"> </w:t>
            </w:r>
            <w:r w:rsidR="008F630C">
              <w:rPr>
                <w:rFonts w:asciiTheme="minorHAnsi" w:hAnsiTheme="minorHAnsi" w:cstheme="minorHAnsi"/>
                <w:sz w:val="22"/>
                <w:szCs w:val="22"/>
                <w:lang w:val="en-GB"/>
              </w:rPr>
              <w:t>analysing, assessing and explaining underlining past and future indicator trends;</w:t>
            </w:r>
          </w:p>
          <w:p w14:paraId="1DB0BB34" w14:textId="6AA7E86C" w:rsidR="008F630C" w:rsidRDefault="00B67411" w:rsidP="00D32FF6">
            <w:pPr>
              <w:spacing w:before="120" w:after="120"/>
              <w:ind w:left="180" w:hanging="210"/>
              <w:rPr>
                <w:rFonts w:asciiTheme="minorHAnsi" w:hAnsiTheme="minorHAnsi" w:cstheme="minorHAnsi"/>
                <w:sz w:val="22"/>
                <w:szCs w:val="22"/>
                <w:lang w:val="en-GB"/>
              </w:rPr>
            </w:pPr>
            <w:r>
              <w:rPr>
                <w:rFonts w:asciiTheme="minorHAnsi" w:hAnsiTheme="minorHAnsi" w:cstheme="minorHAnsi"/>
                <w:sz w:val="22"/>
                <w:szCs w:val="22"/>
                <w:lang w:val="en-GB"/>
              </w:rPr>
              <w:t>b</w:t>
            </w:r>
            <w:r w:rsidR="00D95C77">
              <w:rPr>
                <w:rFonts w:asciiTheme="minorHAnsi" w:hAnsiTheme="minorHAnsi" w:cstheme="minorHAnsi"/>
                <w:sz w:val="22"/>
                <w:szCs w:val="22"/>
                <w:lang w:val="en-GB"/>
              </w:rPr>
              <w:t>.</w:t>
            </w:r>
            <w:r w:rsidR="008F630C">
              <w:rPr>
                <w:rFonts w:asciiTheme="minorHAnsi" w:hAnsiTheme="minorHAnsi" w:cstheme="minorHAnsi"/>
                <w:sz w:val="22"/>
                <w:szCs w:val="22"/>
                <w:lang w:val="en-GB"/>
              </w:rPr>
              <w:t xml:space="preserve"> the elaboration and application of monitoring, assessment and policy evaluation methods and frameworks for the 7</w:t>
            </w:r>
            <w:r w:rsidR="003373C3" w:rsidRPr="00D95C77">
              <w:rPr>
                <w:rFonts w:asciiTheme="minorHAnsi" w:hAnsiTheme="minorHAnsi" w:cstheme="minorHAnsi"/>
                <w:sz w:val="22"/>
                <w:szCs w:val="22"/>
                <w:vertAlign w:val="superscript"/>
                <w:lang w:val="en-GB"/>
              </w:rPr>
              <w:t>th</w:t>
            </w:r>
            <w:r w:rsidR="003373C3">
              <w:rPr>
                <w:rFonts w:asciiTheme="minorHAnsi" w:hAnsiTheme="minorHAnsi" w:cstheme="minorHAnsi"/>
                <w:sz w:val="22"/>
                <w:szCs w:val="22"/>
                <w:lang w:val="en-GB"/>
              </w:rPr>
              <w:t xml:space="preserve"> </w:t>
            </w:r>
            <w:r w:rsidR="008F630C">
              <w:rPr>
                <w:rFonts w:asciiTheme="minorHAnsi" w:hAnsiTheme="minorHAnsi" w:cstheme="minorHAnsi"/>
                <w:sz w:val="22"/>
                <w:szCs w:val="22"/>
                <w:lang w:val="en-GB"/>
              </w:rPr>
              <w:t>EAP;</w:t>
            </w:r>
          </w:p>
          <w:p w14:paraId="200A89EB" w14:textId="468C756A" w:rsidR="008F630C" w:rsidRDefault="00B67411" w:rsidP="00D32FF6">
            <w:pPr>
              <w:spacing w:before="120" w:after="120"/>
              <w:ind w:left="180" w:hanging="180"/>
              <w:rPr>
                <w:rFonts w:asciiTheme="minorHAnsi" w:hAnsiTheme="minorHAnsi" w:cstheme="minorHAnsi"/>
                <w:sz w:val="22"/>
                <w:szCs w:val="22"/>
                <w:lang w:val="en-GB"/>
              </w:rPr>
            </w:pPr>
            <w:r>
              <w:rPr>
                <w:rFonts w:asciiTheme="minorHAnsi" w:hAnsiTheme="minorHAnsi" w:cstheme="minorHAnsi"/>
                <w:sz w:val="22"/>
                <w:szCs w:val="22"/>
                <w:lang w:val="en-GB"/>
              </w:rPr>
              <w:t>c</w:t>
            </w:r>
            <w:r w:rsidR="00D95C77">
              <w:rPr>
                <w:rFonts w:asciiTheme="minorHAnsi" w:hAnsiTheme="minorHAnsi" w:cstheme="minorHAnsi"/>
                <w:sz w:val="22"/>
                <w:szCs w:val="22"/>
                <w:lang w:val="en-GB"/>
              </w:rPr>
              <w:t>.</w:t>
            </w:r>
            <w:r w:rsidR="008F630C">
              <w:rPr>
                <w:rFonts w:asciiTheme="minorHAnsi" w:hAnsiTheme="minorHAnsi" w:cstheme="minorHAnsi"/>
                <w:sz w:val="22"/>
                <w:szCs w:val="22"/>
                <w:lang w:val="en-GB"/>
              </w:rPr>
              <w:t xml:space="preserve"> developing the contents of the annual indicator-based reports through, for example, dedicated analysis and assessment;</w:t>
            </w:r>
          </w:p>
          <w:p w14:paraId="4F59AF8C" w14:textId="158138DB" w:rsidR="002F10CD" w:rsidRPr="00831D3A" w:rsidDel="00F818FC" w:rsidRDefault="00B67411" w:rsidP="00D32FF6">
            <w:pPr>
              <w:spacing w:before="120" w:after="120"/>
              <w:ind w:left="264" w:hanging="264"/>
              <w:rPr>
                <w:rFonts w:asciiTheme="minorHAnsi" w:hAnsiTheme="minorHAnsi" w:cstheme="minorHAnsi"/>
                <w:sz w:val="22"/>
                <w:szCs w:val="22"/>
                <w:lang w:val="en-GB"/>
              </w:rPr>
            </w:pPr>
            <w:r>
              <w:rPr>
                <w:rFonts w:asciiTheme="minorHAnsi" w:hAnsiTheme="minorHAnsi" w:cstheme="minorHAnsi"/>
                <w:sz w:val="22"/>
                <w:szCs w:val="22"/>
                <w:lang w:val="en-GB"/>
              </w:rPr>
              <w:t>d</w:t>
            </w:r>
            <w:r w:rsidR="00D95C77">
              <w:rPr>
                <w:rFonts w:asciiTheme="minorHAnsi" w:hAnsiTheme="minorHAnsi" w:cstheme="minorHAnsi"/>
                <w:sz w:val="22"/>
                <w:szCs w:val="22"/>
                <w:lang w:val="en-GB"/>
              </w:rPr>
              <w:t>.</w:t>
            </w:r>
            <w:r w:rsidR="008F630C">
              <w:rPr>
                <w:rFonts w:asciiTheme="minorHAnsi" w:hAnsiTheme="minorHAnsi" w:cstheme="minorHAnsi"/>
                <w:sz w:val="22"/>
                <w:szCs w:val="22"/>
                <w:lang w:val="en-GB"/>
              </w:rPr>
              <w:t xml:space="preserve"> developing environmental assessments and policy evaluations (of overall environmental policy or of specific environmental policy topics or instruments) – this may include both ex-ante and ex-post assessment or evaluation as well as links of environmental issues to e.g. social</w:t>
            </w:r>
            <w:r w:rsidR="00243804">
              <w:rPr>
                <w:rFonts w:asciiTheme="minorHAnsi" w:hAnsiTheme="minorHAnsi" w:cstheme="minorHAnsi"/>
                <w:sz w:val="22"/>
                <w:szCs w:val="22"/>
                <w:lang w:val="en-GB"/>
              </w:rPr>
              <w:t>,</w:t>
            </w:r>
            <w:r w:rsidR="008F630C">
              <w:rPr>
                <w:rFonts w:asciiTheme="minorHAnsi" w:hAnsiTheme="minorHAnsi" w:cstheme="minorHAnsi"/>
                <w:sz w:val="22"/>
                <w:szCs w:val="22"/>
                <w:lang w:val="en-GB"/>
              </w:rPr>
              <w:t xml:space="preserve"> economic </w:t>
            </w:r>
            <w:r w:rsidR="00243804">
              <w:rPr>
                <w:rFonts w:asciiTheme="minorHAnsi" w:hAnsiTheme="minorHAnsi" w:cstheme="minorHAnsi"/>
                <w:sz w:val="22"/>
                <w:szCs w:val="22"/>
                <w:lang w:val="en-GB"/>
              </w:rPr>
              <w:t xml:space="preserve">or technology-related </w:t>
            </w:r>
            <w:r w:rsidR="008F630C">
              <w:rPr>
                <w:rFonts w:asciiTheme="minorHAnsi" w:hAnsiTheme="minorHAnsi" w:cstheme="minorHAnsi"/>
                <w:sz w:val="22"/>
                <w:szCs w:val="22"/>
                <w:lang w:val="en-GB"/>
              </w:rPr>
              <w:t>issues</w:t>
            </w:r>
            <w:r w:rsidR="00831D3A">
              <w:rPr>
                <w:rFonts w:asciiTheme="minorHAnsi" w:hAnsiTheme="minorHAnsi" w:cstheme="minorHAnsi"/>
                <w:sz w:val="22"/>
                <w:szCs w:val="22"/>
                <w:lang w:val="en-GB"/>
              </w:rPr>
              <w:t>.</w:t>
            </w:r>
          </w:p>
        </w:tc>
        <w:tc>
          <w:tcPr>
            <w:tcW w:w="1250" w:type="dxa"/>
          </w:tcPr>
          <w:p w14:paraId="77592146" w14:textId="77777777" w:rsidR="002C36FA" w:rsidRDefault="002C36FA">
            <w:pPr>
              <w:spacing w:before="120" w:after="120"/>
              <w:jc w:val="center"/>
              <w:rPr>
                <w:rFonts w:asciiTheme="minorHAnsi" w:hAnsiTheme="minorHAnsi" w:cstheme="minorHAnsi"/>
                <w:b/>
                <w:sz w:val="22"/>
                <w:szCs w:val="22"/>
                <w:lang w:val="en-GB"/>
              </w:rPr>
            </w:pPr>
          </w:p>
          <w:p w14:paraId="315E8460" w14:textId="77777777" w:rsidR="002C36FA" w:rsidRDefault="002C36FA">
            <w:pPr>
              <w:spacing w:before="120" w:after="120"/>
              <w:jc w:val="center"/>
              <w:rPr>
                <w:rFonts w:asciiTheme="minorHAnsi" w:hAnsiTheme="minorHAnsi" w:cstheme="minorHAnsi"/>
                <w:b/>
                <w:sz w:val="22"/>
                <w:szCs w:val="22"/>
                <w:lang w:val="en-GB"/>
              </w:rPr>
            </w:pPr>
          </w:p>
          <w:p w14:paraId="120919CA" w14:textId="77777777" w:rsidR="002C36FA" w:rsidRDefault="002C36FA">
            <w:pPr>
              <w:spacing w:before="120" w:after="120"/>
              <w:jc w:val="center"/>
              <w:rPr>
                <w:rFonts w:asciiTheme="minorHAnsi" w:hAnsiTheme="minorHAnsi" w:cstheme="minorHAnsi"/>
                <w:b/>
                <w:sz w:val="22"/>
                <w:szCs w:val="22"/>
                <w:lang w:val="en-GB"/>
              </w:rPr>
            </w:pPr>
          </w:p>
          <w:p w14:paraId="022F15BB" w14:textId="77777777" w:rsidR="002C36FA" w:rsidRDefault="002C36FA">
            <w:pPr>
              <w:spacing w:before="120" w:after="120"/>
              <w:jc w:val="center"/>
              <w:rPr>
                <w:rFonts w:asciiTheme="minorHAnsi" w:hAnsiTheme="minorHAnsi" w:cstheme="minorHAnsi"/>
                <w:b/>
                <w:sz w:val="22"/>
                <w:szCs w:val="22"/>
                <w:lang w:val="en-GB"/>
              </w:rPr>
            </w:pPr>
          </w:p>
          <w:p w14:paraId="11012133" w14:textId="77777777" w:rsidR="002C36FA" w:rsidRDefault="002C36FA">
            <w:pPr>
              <w:spacing w:before="120" w:after="120"/>
              <w:jc w:val="center"/>
              <w:rPr>
                <w:rFonts w:asciiTheme="minorHAnsi" w:hAnsiTheme="minorHAnsi" w:cstheme="minorHAnsi"/>
                <w:b/>
                <w:sz w:val="22"/>
                <w:szCs w:val="22"/>
                <w:lang w:val="en-GB"/>
              </w:rPr>
            </w:pPr>
          </w:p>
          <w:p w14:paraId="3EB06A06" w14:textId="77777777" w:rsidR="002F10CD" w:rsidRPr="003A0BB6" w:rsidRDefault="004F396F">
            <w:pPr>
              <w:spacing w:before="120" w:after="120"/>
              <w:jc w:val="center"/>
              <w:rPr>
                <w:rFonts w:asciiTheme="minorHAnsi" w:hAnsiTheme="minorHAnsi" w:cstheme="minorHAnsi"/>
                <w:b/>
                <w:sz w:val="22"/>
                <w:szCs w:val="22"/>
                <w:lang w:val="en-GB"/>
              </w:rPr>
            </w:pPr>
            <w:r>
              <w:rPr>
                <w:rFonts w:asciiTheme="minorHAnsi" w:hAnsiTheme="minorHAnsi" w:cstheme="minorHAnsi"/>
                <w:b/>
                <w:sz w:val="22"/>
                <w:szCs w:val="22"/>
                <w:lang w:val="en-GB"/>
              </w:rPr>
              <w:t>18</w:t>
            </w:r>
          </w:p>
        </w:tc>
        <w:tc>
          <w:tcPr>
            <w:tcW w:w="1220" w:type="dxa"/>
          </w:tcPr>
          <w:p w14:paraId="63615503" w14:textId="77777777" w:rsidR="002C36FA" w:rsidRDefault="002C36FA" w:rsidP="00771E1B">
            <w:pPr>
              <w:spacing w:before="120" w:after="120"/>
              <w:jc w:val="center"/>
              <w:rPr>
                <w:rFonts w:asciiTheme="minorHAnsi" w:hAnsiTheme="minorHAnsi" w:cstheme="minorHAnsi"/>
                <w:b/>
                <w:sz w:val="22"/>
                <w:szCs w:val="22"/>
                <w:lang w:val="en-GB"/>
              </w:rPr>
            </w:pPr>
          </w:p>
          <w:p w14:paraId="28074922" w14:textId="77777777" w:rsidR="002C36FA" w:rsidRDefault="002C36FA" w:rsidP="00771E1B">
            <w:pPr>
              <w:spacing w:before="120" w:after="120"/>
              <w:jc w:val="center"/>
              <w:rPr>
                <w:rFonts w:asciiTheme="minorHAnsi" w:hAnsiTheme="minorHAnsi" w:cstheme="minorHAnsi"/>
                <w:b/>
                <w:sz w:val="22"/>
                <w:szCs w:val="22"/>
                <w:lang w:val="en-GB"/>
              </w:rPr>
            </w:pPr>
          </w:p>
          <w:p w14:paraId="3A8D5D31" w14:textId="77777777" w:rsidR="002C36FA" w:rsidRDefault="002C36FA" w:rsidP="00771E1B">
            <w:pPr>
              <w:spacing w:before="120" w:after="120"/>
              <w:jc w:val="center"/>
              <w:rPr>
                <w:rFonts w:asciiTheme="minorHAnsi" w:hAnsiTheme="minorHAnsi" w:cstheme="minorHAnsi"/>
                <w:b/>
                <w:sz w:val="22"/>
                <w:szCs w:val="22"/>
                <w:lang w:val="en-GB"/>
              </w:rPr>
            </w:pPr>
          </w:p>
          <w:p w14:paraId="5C3CF159" w14:textId="77777777" w:rsidR="002C36FA" w:rsidRDefault="002C36FA" w:rsidP="00771E1B">
            <w:pPr>
              <w:spacing w:before="120" w:after="120"/>
              <w:jc w:val="center"/>
              <w:rPr>
                <w:rFonts w:asciiTheme="minorHAnsi" w:hAnsiTheme="minorHAnsi" w:cstheme="minorHAnsi"/>
                <w:b/>
                <w:sz w:val="22"/>
                <w:szCs w:val="22"/>
                <w:lang w:val="en-GB"/>
              </w:rPr>
            </w:pPr>
          </w:p>
          <w:p w14:paraId="2903C74A" w14:textId="77777777" w:rsidR="002C36FA" w:rsidRDefault="002C36FA" w:rsidP="00771E1B">
            <w:pPr>
              <w:spacing w:before="120" w:after="120"/>
              <w:jc w:val="center"/>
              <w:rPr>
                <w:rFonts w:asciiTheme="minorHAnsi" w:hAnsiTheme="minorHAnsi" w:cstheme="minorHAnsi"/>
                <w:b/>
                <w:sz w:val="22"/>
                <w:szCs w:val="22"/>
                <w:lang w:val="en-GB"/>
              </w:rPr>
            </w:pPr>
          </w:p>
          <w:p w14:paraId="10E02BB1" w14:textId="77777777" w:rsidR="002F10CD" w:rsidRPr="003A0BB6" w:rsidDel="00F339D3" w:rsidRDefault="002F10CD" w:rsidP="00771E1B">
            <w:pPr>
              <w:spacing w:before="120" w:after="120"/>
              <w:jc w:val="center"/>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r w:rsidR="004F396F">
              <w:rPr>
                <w:rFonts w:asciiTheme="minorHAnsi" w:hAnsiTheme="minorHAnsi" w:cstheme="minorHAnsi"/>
                <w:b/>
                <w:sz w:val="22"/>
                <w:szCs w:val="22"/>
                <w:lang w:val="en-GB"/>
              </w:rPr>
              <w:t>1</w:t>
            </w:r>
          </w:p>
        </w:tc>
      </w:tr>
      <w:tr w:rsidR="002F10CD" w:rsidRPr="009343EA" w14:paraId="655DF179" w14:textId="77777777" w:rsidTr="00771E1B">
        <w:tc>
          <w:tcPr>
            <w:tcW w:w="534" w:type="dxa"/>
          </w:tcPr>
          <w:p w14:paraId="2369D062" w14:textId="77777777" w:rsidR="002F10CD" w:rsidRPr="009343EA" w:rsidRDefault="002F10CD" w:rsidP="00640BAB">
            <w:pPr>
              <w:spacing w:before="120" w:after="120"/>
              <w:jc w:val="center"/>
              <w:rPr>
                <w:rFonts w:asciiTheme="minorHAnsi" w:hAnsiTheme="minorHAnsi" w:cstheme="minorHAnsi"/>
                <w:b/>
                <w:sz w:val="22"/>
                <w:szCs w:val="22"/>
                <w:lang w:val="en-GB"/>
              </w:rPr>
            </w:pPr>
            <w:r w:rsidRPr="009343EA">
              <w:rPr>
                <w:rFonts w:asciiTheme="minorHAnsi" w:hAnsiTheme="minorHAnsi" w:cstheme="minorHAnsi"/>
                <w:b/>
                <w:sz w:val="22"/>
                <w:szCs w:val="22"/>
                <w:lang w:val="en-GB"/>
              </w:rPr>
              <w:t>3</w:t>
            </w:r>
          </w:p>
        </w:tc>
        <w:tc>
          <w:tcPr>
            <w:tcW w:w="6210" w:type="dxa"/>
          </w:tcPr>
          <w:p w14:paraId="2D6C1147" w14:textId="77777777" w:rsidR="00D764BC" w:rsidRPr="009343EA" w:rsidRDefault="00D764BC" w:rsidP="00D764BC">
            <w:pPr>
              <w:spacing w:before="120" w:after="120"/>
              <w:rPr>
                <w:rFonts w:asciiTheme="minorHAnsi" w:hAnsiTheme="minorHAnsi" w:cstheme="minorHAnsi"/>
                <w:sz w:val="22"/>
                <w:szCs w:val="22"/>
                <w:lang w:val="en-GB"/>
              </w:rPr>
            </w:pPr>
            <w:r w:rsidRPr="009343EA">
              <w:rPr>
                <w:rFonts w:asciiTheme="minorHAnsi" w:hAnsiTheme="minorHAnsi" w:cstheme="minorHAnsi"/>
                <w:b/>
                <w:sz w:val="22"/>
                <w:szCs w:val="22"/>
                <w:lang w:val="en-GB"/>
              </w:rPr>
              <w:t xml:space="preserve">Quality of the proposed approach and value added offered by the tenderer in order to deliver on writing, communication, </w:t>
            </w:r>
            <w:r w:rsidR="00393FB6" w:rsidRPr="009343EA">
              <w:rPr>
                <w:rFonts w:asciiTheme="minorHAnsi" w:hAnsiTheme="minorHAnsi" w:cstheme="minorHAnsi"/>
                <w:b/>
                <w:sz w:val="22"/>
                <w:szCs w:val="22"/>
                <w:lang w:val="en-GB"/>
              </w:rPr>
              <w:t xml:space="preserve">and </w:t>
            </w:r>
            <w:r w:rsidRPr="009343EA">
              <w:rPr>
                <w:rFonts w:asciiTheme="minorHAnsi" w:hAnsiTheme="minorHAnsi" w:cstheme="minorHAnsi"/>
                <w:b/>
                <w:sz w:val="22"/>
                <w:szCs w:val="22"/>
                <w:lang w:val="en-GB"/>
              </w:rPr>
              <w:t>facilitation support tasks:</w:t>
            </w:r>
            <w:r w:rsidRPr="009343EA">
              <w:rPr>
                <w:rFonts w:asciiTheme="minorHAnsi" w:hAnsiTheme="minorHAnsi" w:cstheme="minorHAnsi"/>
                <w:sz w:val="22"/>
                <w:szCs w:val="22"/>
                <w:lang w:val="en-GB"/>
              </w:rPr>
              <w:t xml:space="preserve"> </w:t>
            </w:r>
          </w:p>
          <w:p w14:paraId="25DF9AD3" w14:textId="196ED8C4" w:rsidR="00D764BC" w:rsidRPr="009343EA" w:rsidRDefault="00B67411" w:rsidP="00D32FF6">
            <w:pPr>
              <w:spacing w:before="120" w:after="120"/>
              <w:ind w:left="320" w:hanging="320"/>
              <w:rPr>
                <w:rFonts w:asciiTheme="minorHAnsi" w:hAnsiTheme="minorHAnsi" w:cstheme="minorHAnsi"/>
                <w:sz w:val="22"/>
                <w:szCs w:val="22"/>
                <w:lang w:val="en-GB"/>
              </w:rPr>
            </w:pPr>
            <w:r>
              <w:rPr>
                <w:rFonts w:asciiTheme="minorHAnsi" w:hAnsiTheme="minorHAnsi" w:cstheme="minorHAnsi"/>
                <w:sz w:val="22"/>
                <w:szCs w:val="22"/>
                <w:lang w:val="en-GB"/>
              </w:rPr>
              <w:t>a</w:t>
            </w:r>
            <w:r w:rsidR="00D95C77">
              <w:rPr>
                <w:rFonts w:asciiTheme="minorHAnsi" w:hAnsiTheme="minorHAnsi" w:cstheme="minorHAnsi"/>
                <w:sz w:val="22"/>
                <w:szCs w:val="22"/>
                <w:lang w:val="en-GB"/>
              </w:rPr>
              <w:t>.</w:t>
            </w:r>
            <w:r w:rsidR="00D764BC" w:rsidRPr="009343EA">
              <w:rPr>
                <w:rFonts w:asciiTheme="minorHAnsi" w:hAnsiTheme="minorHAnsi" w:cstheme="minorHAnsi"/>
                <w:sz w:val="22"/>
                <w:szCs w:val="22"/>
                <w:lang w:val="en-GB"/>
              </w:rPr>
              <w:t xml:space="preserve"> writing (for both paper and web products), editing and producing texts and multimedia outputs with emphas</w:t>
            </w:r>
            <w:r w:rsidR="009A686D">
              <w:rPr>
                <w:rFonts w:asciiTheme="minorHAnsi" w:hAnsiTheme="minorHAnsi" w:cstheme="minorHAnsi"/>
                <w:sz w:val="22"/>
                <w:szCs w:val="22"/>
                <w:lang w:val="en-GB"/>
              </w:rPr>
              <w:t>e</w:t>
            </w:r>
            <w:r w:rsidR="00D764BC" w:rsidRPr="009343EA">
              <w:rPr>
                <w:rFonts w:asciiTheme="minorHAnsi" w:hAnsiTheme="minorHAnsi" w:cstheme="minorHAnsi"/>
                <w:sz w:val="22"/>
                <w:szCs w:val="22"/>
                <w:lang w:val="en-GB"/>
              </w:rPr>
              <w:t>s on communicating technical analyses to non-technical audiences</w:t>
            </w:r>
            <w:r w:rsidR="009A686D" w:rsidRPr="009343EA">
              <w:rPr>
                <w:rFonts w:asciiTheme="minorHAnsi" w:hAnsiTheme="minorHAnsi" w:cstheme="minorHAnsi"/>
                <w:sz w:val="22"/>
                <w:szCs w:val="22"/>
                <w:lang w:val="en-GB"/>
              </w:rPr>
              <w:t xml:space="preserve"> </w:t>
            </w:r>
            <w:r w:rsidR="009A686D">
              <w:rPr>
                <w:rFonts w:asciiTheme="minorHAnsi" w:hAnsiTheme="minorHAnsi" w:cstheme="minorHAnsi"/>
                <w:sz w:val="22"/>
                <w:szCs w:val="22"/>
                <w:lang w:val="en-GB"/>
              </w:rPr>
              <w:t xml:space="preserve">and on </w:t>
            </w:r>
            <w:r w:rsidR="009A686D" w:rsidRPr="009343EA">
              <w:rPr>
                <w:rFonts w:asciiTheme="minorHAnsi" w:hAnsiTheme="minorHAnsi" w:cstheme="minorHAnsi"/>
                <w:sz w:val="22"/>
                <w:szCs w:val="22"/>
                <w:lang w:val="en-GB"/>
              </w:rPr>
              <w:t>sharp writing skills in easily accessible English</w:t>
            </w:r>
            <w:r w:rsidR="00D764BC" w:rsidRPr="009343EA">
              <w:rPr>
                <w:rFonts w:asciiTheme="minorHAnsi" w:hAnsiTheme="minorHAnsi" w:cstheme="minorHAnsi"/>
                <w:sz w:val="22"/>
                <w:szCs w:val="22"/>
                <w:lang w:val="en-GB"/>
              </w:rPr>
              <w:t>;</w:t>
            </w:r>
          </w:p>
          <w:p w14:paraId="0E4355D1" w14:textId="4C7E9B50" w:rsidR="00D764BC" w:rsidRPr="009343EA" w:rsidRDefault="00B67411" w:rsidP="004871AF">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b</w:t>
            </w:r>
            <w:r w:rsidR="00D95C77">
              <w:rPr>
                <w:rFonts w:asciiTheme="minorHAnsi" w:hAnsiTheme="minorHAnsi" w:cstheme="minorHAnsi"/>
                <w:sz w:val="22"/>
                <w:szCs w:val="22"/>
                <w:lang w:val="en-GB"/>
              </w:rPr>
              <w:t>.</w:t>
            </w:r>
            <w:r w:rsidR="004871AF" w:rsidRPr="009343EA">
              <w:rPr>
                <w:rFonts w:asciiTheme="minorHAnsi" w:hAnsiTheme="minorHAnsi" w:cstheme="minorHAnsi"/>
                <w:sz w:val="22"/>
                <w:szCs w:val="22"/>
                <w:lang w:val="en-GB"/>
              </w:rPr>
              <w:t xml:space="preserve"> technical and copy editing of final outputs; </w:t>
            </w:r>
            <w:r w:rsidR="00D764BC" w:rsidRPr="009343EA">
              <w:rPr>
                <w:rFonts w:asciiTheme="minorHAnsi" w:hAnsiTheme="minorHAnsi" w:cstheme="minorHAnsi"/>
                <w:sz w:val="22"/>
                <w:szCs w:val="22"/>
                <w:lang w:val="en-GB"/>
              </w:rPr>
              <w:t xml:space="preserve"> </w:t>
            </w:r>
          </w:p>
          <w:p w14:paraId="483FD924" w14:textId="30192A2C" w:rsidR="00D764BC" w:rsidRPr="009343EA" w:rsidRDefault="00B67411" w:rsidP="00D32FF6">
            <w:pPr>
              <w:spacing w:before="120" w:after="120"/>
              <w:ind w:left="222" w:hanging="224"/>
              <w:rPr>
                <w:rFonts w:asciiTheme="minorHAnsi" w:hAnsiTheme="minorHAnsi" w:cstheme="minorHAnsi"/>
                <w:sz w:val="22"/>
                <w:szCs w:val="22"/>
                <w:lang w:val="en-GB"/>
              </w:rPr>
            </w:pPr>
            <w:r>
              <w:rPr>
                <w:rFonts w:asciiTheme="minorHAnsi" w:hAnsiTheme="minorHAnsi" w:cstheme="minorHAnsi"/>
                <w:sz w:val="22"/>
                <w:szCs w:val="22"/>
                <w:lang w:val="en-GB"/>
              </w:rPr>
              <w:t>c</w:t>
            </w:r>
            <w:r w:rsidR="00D95C77">
              <w:rPr>
                <w:rFonts w:asciiTheme="minorHAnsi" w:hAnsiTheme="minorHAnsi" w:cstheme="minorHAnsi"/>
                <w:sz w:val="22"/>
                <w:szCs w:val="22"/>
                <w:lang w:val="en-GB"/>
              </w:rPr>
              <w:t>.</w:t>
            </w:r>
            <w:r w:rsidR="00D764BC" w:rsidRPr="009343EA">
              <w:rPr>
                <w:rFonts w:asciiTheme="minorHAnsi" w:hAnsiTheme="minorHAnsi" w:cstheme="minorHAnsi"/>
                <w:sz w:val="22"/>
                <w:szCs w:val="22"/>
                <w:lang w:val="en-GB"/>
              </w:rPr>
              <w:t xml:space="preserve"> communication of results, with  emphas</w:t>
            </w:r>
            <w:r w:rsidR="009A686D">
              <w:rPr>
                <w:rFonts w:asciiTheme="minorHAnsi" w:hAnsiTheme="minorHAnsi" w:cstheme="minorHAnsi"/>
                <w:sz w:val="22"/>
                <w:szCs w:val="22"/>
                <w:lang w:val="en-GB"/>
              </w:rPr>
              <w:t>e</w:t>
            </w:r>
            <w:r w:rsidR="00D764BC" w:rsidRPr="009343EA">
              <w:rPr>
                <w:rFonts w:asciiTheme="minorHAnsi" w:hAnsiTheme="minorHAnsi" w:cstheme="minorHAnsi"/>
                <w:sz w:val="22"/>
                <w:szCs w:val="22"/>
                <w:lang w:val="en-GB"/>
              </w:rPr>
              <w:t>s on the development of story-based structures</w:t>
            </w:r>
            <w:r w:rsidR="005C2173">
              <w:rPr>
                <w:rFonts w:asciiTheme="minorHAnsi" w:hAnsiTheme="minorHAnsi" w:cstheme="minorHAnsi"/>
                <w:sz w:val="22"/>
                <w:szCs w:val="22"/>
                <w:lang w:val="en-GB"/>
              </w:rPr>
              <w:t>,</w:t>
            </w:r>
            <w:r w:rsidR="00D764BC" w:rsidRPr="009343EA">
              <w:rPr>
                <w:rFonts w:asciiTheme="minorHAnsi" w:hAnsiTheme="minorHAnsi" w:cstheme="minorHAnsi"/>
                <w:sz w:val="22"/>
                <w:szCs w:val="22"/>
                <w:lang w:val="en-GB"/>
              </w:rPr>
              <w:t xml:space="preserve"> </w:t>
            </w:r>
            <w:r w:rsidR="005C2173">
              <w:rPr>
                <w:rFonts w:asciiTheme="minorHAnsi" w:hAnsiTheme="minorHAnsi" w:cstheme="minorHAnsi"/>
                <w:sz w:val="22"/>
                <w:szCs w:val="22"/>
                <w:lang w:val="en-GB"/>
              </w:rPr>
              <w:t>and</w:t>
            </w:r>
            <w:r w:rsidR="009A686D">
              <w:rPr>
                <w:rFonts w:asciiTheme="minorHAnsi" w:hAnsiTheme="minorHAnsi" w:cstheme="minorHAnsi"/>
                <w:sz w:val="22"/>
                <w:szCs w:val="22"/>
                <w:lang w:val="en-GB"/>
              </w:rPr>
              <w:t xml:space="preserve"> on the</w:t>
            </w:r>
            <w:r w:rsidR="005C2173">
              <w:rPr>
                <w:rFonts w:asciiTheme="minorHAnsi" w:hAnsiTheme="minorHAnsi" w:cstheme="minorHAnsi"/>
                <w:sz w:val="22"/>
                <w:szCs w:val="22"/>
                <w:lang w:val="en-GB"/>
              </w:rPr>
              <w:t xml:space="preserve"> use of </w:t>
            </w:r>
            <w:r w:rsidR="009A686D">
              <w:rPr>
                <w:rFonts w:asciiTheme="minorHAnsi" w:hAnsiTheme="minorHAnsi" w:cstheme="minorHAnsi"/>
                <w:sz w:val="22"/>
                <w:szCs w:val="22"/>
                <w:lang w:val="en-GB"/>
              </w:rPr>
              <w:t xml:space="preserve">eye-catching tools such as </w:t>
            </w:r>
            <w:r w:rsidR="005C2173">
              <w:rPr>
                <w:rFonts w:asciiTheme="minorHAnsi" w:hAnsiTheme="minorHAnsi" w:cstheme="minorHAnsi"/>
                <w:sz w:val="22"/>
                <w:szCs w:val="22"/>
                <w:lang w:val="en-GB"/>
              </w:rPr>
              <w:t>infographics</w:t>
            </w:r>
            <w:r w:rsidR="00D764BC" w:rsidRPr="009343EA">
              <w:rPr>
                <w:rFonts w:asciiTheme="minorHAnsi" w:hAnsiTheme="minorHAnsi" w:cstheme="minorHAnsi"/>
                <w:sz w:val="22"/>
                <w:szCs w:val="22"/>
                <w:lang w:val="en-GB"/>
              </w:rPr>
              <w:t>;</w:t>
            </w:r>
          </w:p>
          <w:p w14:paraId="547A05FB" w14:textId="5073B938" w:rsidR="002F10CD" w:rsidRPr="009343EA" w:rsidRDefault="00B67411" w:rsidP="00E57E80">
            <w:pPr>
              <w:spacing w:before="120" w:after="120"/>
              <w:ind w:left="264" w:hanging="264"/>
              <w:rPr>
                <w:rFonts w:asciiTheme="minorHAnsi" w:hAnsiTheme="minorHAnsi" w:cstheme="minorHAnsi"/>
                <w:sz w:val="22"/>
                <w:szCs w:val="22"/>
                <w:lang w:val="en-GB"/>
              </w:rPr>
            </w:pPr>
            <w:proofErr w:type="gramStart"/>
            <w:r>
              <w:rPr>
                <w:rFonts w:asciiTheme="minorHAnsi" w:hAnsiTheme="minorHAnsi" w:cstheme="minorHAnsi"/>
                <w:sz w:val="22"/>
                <w:szCs w:val="22"/>
                <w:lang w:val="en-GB"/>
              </w:rPr>
              <w:t>d</w:t>
            </w:r>
            <w:proofErr w:type="gramEnd"/>
            <w:r w:rsidR="00D95C77">
              <w:rPr>
                <w:rFonts w:asciiTheme="minorHAnsi" w:hAnsiTheme="minorHAnsi" w:cstheme="minorHAnsi"/>
                <w:sz w:val="22"/>
                <w:szCs w:val="22"/>
                <w:lang w:val="en-GB"/>
              </w:rPr>
              <w:t>.</w:t>
            </w:r>
            <w:r w:rsidR="00D764BC" w:rsidRPr="009343EA">
              <w:rPr>
                <w:rFonts w:asciiTheme="minorHAnsi" w:hAnsiTheme="minorHAnsi" w:cstheme="minorHAnsi"/>
                <w:sz w:val="22"/>
                <w:szCs w:val="22"/>
                <w:lang w:val="en-GB"/>
              </w:rPr>
              <w:t xml:space="preserve"> facilitation of internal meetings and external stakeholder events</w:t>
            </w:r>
            <w:r w:rsidR="004871AF" w:rsidRPr="009343EA">
              <w:rPr>
                <w:rFonts w:asciiTheme="minorHAnsi" w:hAnsiTheme="minorHAnsi" w:cstheme="minorHAnsi"/>
                <w:sz w:val="22"/>
                <w:szCs w:val="22"/>
                <w:lang w:val="en-GB"/>
              </w:rPr>
              <w:t>.</w:t>
            </w:r>
            <w:r w:rsidR="00D764BC" w:rsidRPr="009343EA">
              <w:rPr>
                <w:rFonts w:asciiTheme="minorHAnsi" w:hAnsiTheme="minorHAnsi" w:cstheme="minorHAnsi"/>
                <w:sz w:val="22"/>
                <w:szCs w:val="22"/>
                <w:lang w:val="en-GB"/>
              </w:rPr>
              <w:t xml:space="preserve">   </w:t>
            </w:r>
          </w:p>
        </w:tc>
        <w:tc>
          <w:tcPr>
            <w:tcW w:w="1250" w:type="dxa"/>
          </w:tcPr>
          <w:p w14:paraId="736367A8" w14:textId="77777777" w:rsidR="002C36FA" w:rsidRDefault="002C36FA">
            <w:pPr>
              <w:spacing w:before="120" w:after="120"/>
              <w:jc w:val="center"/>
              <w:rPr>
                <w:rFonts w:asciiTheme="minorHAnsi" w:hAnsiTheme="minorHAnsi" w:cstheme="minorHAnsi"/>
                <w:b/>
                <w:sz w:val="22"/>
                <w:szCs w:val="22"/>
                <w:lang w:val="en-GB"/>
              </w:rPr>
            </w:pPr>
          </w:p>
          <w:p w14:paraId="478C98D5" w14:textId="77777777" w:rsidR="002C36FA" w:rsidRDefault="002C36FA">
            <w:pPr>
              <w:spacing w:before="120" w:after="120"/>
              <w:jc w:val="center"/>
              <w:rPr>
                <w:rFonts w:asciiTheme="minorHAnsi" w:hAnsiTheme="minorHAnsi" w:cstheme="minorHAnsi"/>
                <w:b/>
                <w:sz w:val="22"/>
                <w:szCs w:val="22"/>
                <w:lang w:val="en-GB"/>
              </w:rPr>
            </w:pPr>
          </w:p>
          <w:p w14:paraId="77D00682" w14:textId="77777777" w:rsidR="002C36FA" w:rsidRDefault="002C36FA">
            <w:pPr>
              <w:spacing w:before="120" w:after="120"/>
              <w:jc w:val="center"/>
              <w:rPr>
                <w:rFonts w:asciiTheme="minorHAnsi" w:hAnsiTheme="minorHAnsi" w:cstheme="minorHAnsi"/>
                <w:b/>
                <w:sz w:val="22"/>
                <w:szCs w:val="22"/>
                <w:lang w:val="en-GB"/>
              </w:rPr>
            </w:pPr>
          </w:p>
          <w:p w14:paraId="02968EFC" w14:textId="77777777" w:rsidR="002C36FA" w:rsidRDefault="002C36FA">
            <w:pPr>
              <w:spacing w:before="120" w:after="120"/>
              <w:jc w:val="center"/>
              <w:rPr>
                <w:rFonts w:asciiTheme="minorHAnsi" w:hAnsiTheme="minorHAnsi" w:cstheme="minorHAnsi"/>
                <w:b/>
                <w:sz w:val="22"/>
                <w:szCs w:val="22"/>
                <w:lang w:val="en-GB"/>
              </w:rPr>
            </w:pPr>
          </w:p>
          <w:p w14:paraId="64F8006F" w14:textId="77777777" w:rsidR="002C36FA" w:rsidRDefault="002C36FA">
            <w:pPr>
              <w:spacing w:before="120" w:after="120"/>
              <w:jc w:val="center"/>
              <w:rPr>
                <w:rFonts w:asciiTheme="minorHAnsi" w:hAnsiTheme="minorHAnsi" w:cstheme="minorHAnsi"/>
                <w:b/>
                <w:sz w:val="22"/>
                <w:szCs w:val="22"/>
                <w:lang w:val="en-GB"/>
              </w:rPr>
            </w:pPr>
          </w:p>
          <w:p w14:paraId="68444818" w14:textId="77777777" w:rsidR="002F10CD" w:rsidRPr="009343EA" w:rsidRDefault="004F396F">
            <w:pPr>
              <w:spacing w:before="120" w:after="120"/>
              <w:jc w:val="center"/>
              <w:rPr>
                <w:rFonts w:asciiTheme="minorHAnsi" w:hAnsiTheme="minorHAnsi" w:cstheme="minorHAnsi"/>
                <w:b/>
                <w:sz w:val="22"/>
                <w:szCs w:val="22"/>
                <w:lang w:val="en-GB"/>
              </w:rPr>
            </w:pPr>
            <w:r w:rsidRPr="009343EA">
              <w:rPr>
                <w:rFonts w:asciiTheme="minorHAnsi" w:hAnsiTheme="minorHAnsi" w:cstheme="minorHAnsi"/>
                <w:b/>
                <w:sz w:val="22"/>
                <w:szCs w:val="22"/>
                <w:lang w:val="en-GB"/>
              </w:rPr>
              <w:t>18</w:t>
            </w:r>
          </w:p>
        </w:tc>
        <w:tc>
          <w:tcPr>
            <w:tcW w:w="1220" w:type="dxa"/>
          </w:tcPr>
          <w:p w14:paraId="19358695" w14:textId="77777777" w:rsidR="002C36FA" w:rsidRDefault="002C36FA" w:rsidP="00771E1B">
            <w:pPr>
              <w:spacing w:before="120" w:after="120"/>
              <w:jc w:val="center"/>
              <w:rPr>
                <w:rFonts w:asciiTheme="minorHAnsi" w:hAnsiTheme="minorHAnsi" w:cstheme="minorHAnsi"/>
                <w:b/>
                <w:sz w:val="22"/>
                <w:szCs w:val="22"/>
                <w:lang w:val="en-GB"/>
              </w:rPr>
            </w:pPr>
          </w:p>
          <w:p w14:paraId="3578CDF5" w14:textId="77777777" w:rsidR="002C36FA" w:rsidRDefault="002C36FA" w:rsidP="00771E1B">
            <w:pPr>
              <w:spacing w:before="120" w:after="120"/>
              <w:jc w:val="center"/>
              <w:rPr>
                <w:rFonts w:asciiTheme="minorHAnsi" w:hAnsiTheme="minorHAnsi" w:cstheme="minorHAnsi"/>
                <w:b/>
                <w:sz w:val="22"/>
                <w:szCs w:val="22"/>
                <w:lang w:val="en-GB"/>
              </w:rPr>
            </w:pPr>
          </w:p>
          <w:p w14:paraId="768202F2" w14:textId="77777777" w:rsidR="002C36FA" w:rsidRDefault="002C36FA" w:rsidP="00771E1B">
            <w:pPr>
              <w:spacing w:before="120" w:after="120"/>
              <w:jc w:val="center"/>
              <w:rPr>
                <w:rFonts w:asciiTheme="minorHAnsi" w:hAnsiTheme="minorHAnsi" w:cstheme="minorHAnsi"/>
                <w:b/>
                <w:sz w:val="22"/>
                <w:szCs w:val="22"/>
                <w:lang w:val="en-GB"/>
              </w:rPr>
            </w:pPr>
          </w:p>
          <w:p w14:paraId="74B80109" w14:textId="77777777" w:rsidR="002C36FA" w:rsidRDefault="002C36FA" w:rsidP="00771E1B">
            <w:pPr>
              <w:spacing w:before="120" w:after="120"/>
              <w:jc w:val="center"/>
              <w:rPr>
                <w:rFonts w:asciiTheme="minorHAnsi" w:hAnsiTheme="minorHAnsi" w:cstheme="minorHAnsi"/>
                <w:b/>
                <w:sz w:val="22"/>
                <w:szCs w:val="22"/>
                <w:lang w:val="en-GB"/>
              </w:rPr>
            </w:pPr>
          </w:p>
          <w:p w14:paraId="520CB1AD" w14:textId="77777777" w:rsidR="002C36FA" w:rsidRDefault="002C36FA" w:rsidP="00771E1B">
            <w:pPr>
              <w:spacing w:before="120" w:after="120"/>
              <w:jc w:val="center"/>
              <w:rPr>
                <w:rFonts w:asciiTheme="minorHAnsi" w:hAnsiTheme="minorHAnsi" w:cstheme="minorHAnsi"/>
                <w:b/>
                <w:sz w:val="22"/>
                <w:szCs w:val="22"/>
                <w:lang w:val="en-GB"/>
              </w:rPr>
            </w:pPr>
          </w:p>
          <w:p w14:paraId="1E8EBFB9" w14:textId="77777777" w:rsidR="002F10CD" w:rsidRPr="009343EA" w:rsidRDefault="006B2CF7" w:rsidP="00771E1B">
            <w:pPr>
              <w:spacing w:before="120" w:after="120"/>
              <w:jc w:val="center"/>
              <w:rPr>
                <w:rFonts w:asciiTheme="minorHAnsi" w:hAnsiTheme="minorHAnsi" w:cstheme="minorHAnsi"/>
                <w:b/>
                <w:sz w:val="22"/>
                <w:szCs w:val="22"/>
                <w:lang w:val="en-GB"/>
              </w:rPr>
            </w:pPr>
            <w:r w:rsidRPr="009343EA">
              <w:rPr>
                <w:rFonts w:asciiTheme="minorHAnsi" w:hAnsiTheme="minorHAnsi" w:cstheme="minorHAnsi"/>
                <w:b/>
                <w:sz w:val="22"/>
                <w:szCs w:val="22"/>
                <w:lang w:val="en-GB"/>
              </w:rPr>
              <w:t>1</w:t>
            </w:r>
            <w:r w:rsidR="004F396F" w:rsidRPr="009343EA">
              <w:rPr>
                <w:rFonts w:asciiTheme="minorHAnsi" w:hAnsiTheme="minorHAnsi" w:cstheme="minorHAnsi"/>
                <w:b/>
                <w:sz w:val="22"/>
                <w:szCs w:val="22"/>
                <w:lang w:val="en-GB"/>
              </w:rPr>
              <w:t>1</w:t>
            </w:r>
          </w:p>
        </w:tc>
      </w:tr>
      <w:tr w:rsidR="00D764BC" w:rsidRPr="009343EA" w14:paraId="3DD39CD2" w14:textId="77777777" w:rsidTr="00D95C77">
        <w:tc>
          <w:tcPr>
            <w:tcW w:w="534" w:type="dxa"/>
          </w:tcPr>
          <w:p w14:paraId="6005A3EB" w14:textId="77777777" w:rsidR="00D764BC" w:rsidRPr="009343EA" w:rsidRDefault="00D764BC" w:rsidP="00640BAB">
            <w:pPr>
              <w:spacing w:before="120" w:after="120"/>
              <w:jc w:val="center"/>
              <w:rPr>
                <w:rFonts w:asciiTheme="minorHAnsi" w:hAnsiTheme="minorHAnsi" w:cstheme="minorHAnsi"/>
                <w:b/>
                <w:sz w:val="22"/>
                <w:szCs w:val="22"/>
                <w:lang w:val="en-GB"/>
              </w:rPr>
            </w:pPr>
            <w:r w:rsidRPr="009343EA">
              <w:rPr>
                <w:rFonts w:asciiTheme="minorHAnsi" w:hAnsiTheme="minorHAnsi" w:cstheme="minorHAnsi"/>
                <w:b/>
                <w:sz w:val="22"/>
                <w:szCs w:val="22"/>
                <w:lang w:val="en-GB"/>
              </w:rPr>
              <w:t>4</w:t>
            </w:r>
          </w:p>
        </w:tc>
        <w:tc>
          <w:tcPr>
            <w:tcW w:w="6210" w:type="dxa"/>
            <w:shd w:val="clear" w:color="auto" w:fill="auto"/>
          </w:tcPr>
          <w:p w14:paraId="536E5CF7" w14:textId="77777777" w:rsidR="00D764BC" w:rsidRPr="001C3B16" w:rsidRDefault="00D764BC" w:rsidP="00F7218A">
            <w:pPr>
              <w:spacing w:before="120" w:after="120"/>
              <w:rPr>
                <w:rFonts w:asciiTheme="minorHAnsi" w:hAnsiTheme="minorHAnsi" w:cstheme="minorHAnsi"/>
                <w:b/>
                <w:sz w:val="22"/>
                <w:szCs w:val="22"/>
                <w:highlight w:val="yellow"/>
                <w:lang w:val="en-GB"/>
              </w:rPr>
            </w:pPr>
            <w:r w:rsidRPr="00BD0CA6">
              <w:rPr>
                <w:rFonts w:asciiTheme="minorHAnsi" w:hAnsiTheme="minorHAnsi" w:cstheme="minorHAnsi"/>
                <w:b/>
                <w:sz w:val="22"/>
                <w:szCs w:val="22"/>
                <w:lang w:val="en-GB"/>
              </w:rPr>
              <w:t xml:space="preserve">Quality and relevance of </w:t>
            </w:r>
            <w:r w:rsidR="003926F2" w:rsidRPr="00BD0CA6">
              <w:rPr>
                <w:rFonts w:asciiTheme="minorHAnsi" w:hAnsiTheme="minorHAnsi" w:cstheme="minorHAnsi"/>
                <w:b/>
                <w:sz w:val="22"/>
                <w:szCs w:val="22"/>
                <w:lang w:val="en-GB"/>
              </w:rPr>
              <w:t xml:space="preserve">the </w:t>
            </w:r>
            <w:r w:rsidR="00F7218A" w:rsidRPr="00BD0CA6">
              <w:rPr>
                <w:rFonts w:asciiTheme="minorHAnsi" w:hAnsiTheme="minorHAnsi" w:cstheme="minorHAnsi"/>
                <w:b/>
                <w:sz w:val="22"/>
                <w:szCs w:val="22"/>
                <w:lang w:val="en-GB"/>
              </w:rPr>
              <w:t xml:space="preserve">organisation of the work and of the </w:t>
            </w:r>
            <w:r w:rsidR="003926F2" w:rsidRPr="00BD0CA6">
              <w:rPr>
                <w:rFonts w:asciiTheme="minorHAnsi" w:hAnsiTheme="minorHAnsi" w:cstheme="minorHAnsi"/>
                <w:b/>
                <w:sz w:val="22"/>
                <w:szCs w:val="22"/>
                <w:lang w:val="en-GB"/>
              </w:rPr>
              <w:t xml:space="preserve">allocation of human resources </w:t>
            </w:r>
            <w:r w:rsidR="003926F2" w:rsidRPr="00BD0CA6">
              <w:rPr>
                <w:rFonts w:asciiTheme="minorHAnsi" w:hAnsiTheme="minorHAnsi" w:cstheme="minorHAnsi"/>
                <w:sz w:val="22"/>
                <w:szCs w:val="22"/>
                <w:lang w:val="en-GB"/>
              </w:rPr>
              <w:t>including description of the availability and involvement of experts (specifying the role of each expert), interaction and coordination of tasks (both internally as well as vis-a-vis the EEA), distribution of the work between the team members and subcontractors, where applicable</w:t>
            </w:r>
            <w:r w:rsidR="00AD38AA" w:rsidRPr="00BD0CA6">
              <w:rPr>
                <w:rFonts w:asciiTheme="minorHAnsi" w:hAnsiTheme="minorHAnsi" w:cstheme="minorHAnsi"/>
                <w:sz w:val="22"/>
                <w:szCs w:val="22"/>
                <w:lang w:val="en-GB"/>
              </w:rPr>
              <w:t>,</w:t>
            </w:r>
            <w:r w:rsidR="00F7218A" w:rsidRPr="00BD0CA6">
              <w:rPr>
                <w:rFonts w:asciiTheme="minorHAnsi" w:hAnsiTheme="minorHAnsi" w:cstheme="minorHAnsi"/>
                <w:sz w:val="22"/>
                <w:szCs w:val="22"/>
                <w:lang w:val="en-GB"/>
              </w:rPr>
              <w:t xml:space="preserve"> and quality assurance and quality control processes put in place</w:t>
            </w:r>
            <w:r w:rsidR="003926F2" w:rsidRPr="00BD0CA6">
              <w:rPr>
                <w:rFonts w:asciiTheme="minorHAnsi" w:hAnsiTheme="minorHAnsi" w:cstheme="minorHAnsi"/>
                <w:sz w:val="22"/>
                <w:szCs w:val="22"/>
                <w:lang w:val="en-GB"/>
              </w:rPr>
              <w:t>.</w:t>
            </w:r>
          </w:p>
        </w:tc>
        <w:tc>
          <w:tcPr>
            <w:tcW w:w="1250" w:type="dxa"/>
          </w:tcPr>
          <w:p w14:paraId="4C0919FB" w14:textId="77777777" w:rsidR="002C36FA" w:rsidRDefault="002C36FA" w:rsidP="00771E1B">
            <w:pPr>
              <w:spacing w:before="120" w:after="120"/>
              <w:jc w:val="center"/>
              <w:rPr>
                <w:rFonts w:asciiTheme="minorHAnsi" w:hAnsiTheme="minorHAnsi" w:cstheme="minorHAnsi"/>
                <w:b/>
                <w:sz w:val="22"/>
                <w:szCs w:val="22"/>
                <w:lang w:val="en-GB"/>
              </w:rPr>
            </w:pPr>
          </w:p>
          <w:p w14:paraId="14368DC0" w14:textId="77777777" w:rsidR="002C36FA" w:rsidRDefault="002C36FA" w:rsidP="00771E1B">
            <w:pPr>
              <w:spacing w:before="120" w:after="120"/>
              <w:jc w:val="center"/>
              <w:rPr>
                <w:rFonts w:asciiTheme="minorHAnsi" w:hAnsiTheme="minorHAnsi" w:cstheme="minorHAnsi"/>
                <w:b/>
                <w:sz w:val="22"/>
                <w:szCs w:val="22"/>
                <w:lang w:val="en-GB"/>
              </w:rPr>
            </w:pPr>
          </w:p>
          <w:p w14:paraId="4BF14D77" w14:textId="77777777" w:rsidR="00D764BC" w:rsidRPr="009343EA" w:rsidRDefault="004F396F" w:rsidP="00771E1B">
            <w:pPr>
              <w:spacing w:before="120" w:after="120"/>
              <w:jc w:val="center"/>
              <w:rPr>
                <w:rFonts w:asciiTheme="minorHAnsi" w:hAnsiTheme="minorHAnsi" w:cstheme="minorHAnsi"/>
                <w:b/>
                <w:sz w:val="22"/>
                <w:szCs w:val="22"/>
                <w:lang w:val="en-GB"/>
              </w:rPr>
            </w:pPr>
            <w:r w:rsidRPr="009343EA">
              <w:rPr>
                <w:rFonts w:asciiTheme="minorHAnsi" w:hAnsiTheme="minorHAnsi" w:cstheme="minorHAnsi"/>
                <w:b/>
                <w:sz w:val="22"/>
                <w:szCs w:val="22"/>
                <w:lang w:val="en-GB"/>
              </w:rPr>
              <w:t>16</w:t>
            </w:r>
          </w:p>
        </w:tc>
        <w:tc>
          <w:tcPr>
            <w:tcW w:w="1220" w:type="dxa"/>
          </w:tcPr>
          <w:p w14:paraId="0BE8B0E1" w14:textId="77777777" w:rsidR="002C36FA" w:rsidRDefault="002C36FA" w:rsidP="00771E1B">
            <w:pPr>
              <w:spacing w:before="120" w:after="120"/>
              <w:jc w:val="center"/>
              <w:rPr>
                <w:rFonts w:asciiTheme="minorHAnsi" w:hAnsiTheme="minorHAnsi" w:cstheme="minorHAnsi"/>
                <w:b/>
                <w:sz w:val="22"/>
                <w:szCs w:val="22"/>
                <w:lang w:val="en-GB"/>
              </w:rPr>
            </w:pPr>
          </w:p>
          <w:p w14:paraId="78D66F11" w14:textId="77777777" w:rsidR="002C36FA" w:rsidRDefault="002C36FA" w:rsidP="00771E1B">
            <w:pPr>
              <w:spacing w:before="120" w:after="120"/>
              <w:jc w:val="center"/>
              <w:rPr>
                <w:rFonts w:asciiTheme="minorHAnsi" w:hAnsiTheme="minorHAnsi" w:cstheme="minorHAnsi"/>
                <w:b/>
                <w:sz w:val="22"/>
                <w:szCs w:val="22"/>
                <w:lang w:val="en-GB"/>
              </w:rPr>
            </w:pPr>
          </w:p>
          <w:p w14:paraId="0335B0FD" w14:textId="77777777" w:rsidR="00D764BC" w:rsidRPr="009343EA" w:rsidRDefault="004F396F" w:rsidP="00771E1B">
            <w:pPr>
              <w:spacing w:before="120" w:after="120"/>
              <w:jc w:val="center"/>
              <w:rPr>
                <w:rFonts w:asciiTheme="minorHAnsi" w:hAnsiTheme="minorHAnsi" w:cstheme="minorHAnsi"/>
                <w:b/>
                <w:sz w:val="22"/>
                <w:szCs w:val="22"/>
                <w:lang w:val="en-GB"/>
              </w:rPr>
            </w:pPr>
            <w:r w:rsidRPr="009343EA">
              <w:rPr>
                <w:rFonts w:asciiTheme="minorHAnsi" w:hAnsiTheme="minorHAnsi" w:cstheme="minorHAnsi"/>
                <w:b/>
                <w:sz w:val="22"/>
                <w:szCs w:val="22"/>
                <w:lang w:val="en-GB"/>
              </w:rPr>
              <w:t>12</w:t>
            </w:r>
          </w:p>
        </w:tc>
      </w:tr>
    </w:tbl>
    <w:p w14:paraId="7A3405FF" w14:textId="77777777" w:rsidR="005120EB" w:rsidRDefault="005120EB" w:rsidP="005120EB">
      <w:pPr>
        <w:pStyle w:val="ListBullet1"/>
        <w:numPr>
          <w:ilvl w:val="0"/>
          <w:numId w:val="0"/>
        </w:numPr>
        <w:spacing w:before="120" w:after="120"/>
        <w:rPr>
          <w:rFonts w:asciiTheme="minorHAnsi" w:hAnsiTheme="minorHAnsi" w:cstheme="minorHAnsi"/>
          <w:sz w:val="22"/>
          <w:szCs w:val="22"/>
          <w:lang w:val="en-GB"/>
        </w:rPr>
      </w:pPr>
      <w:r w:rsidRPr="009343EA">
        <w:rPr>
          <w:rFonts w:asciiTheme="minorHAnsi" w:hAnsiTheme="minorHAnsi" w:cstheme="minorHAnsi"/>
          <w:sz w:val="22"/>
          <w:szCs w:val="22"/>
          <w:lang w:val="en-GB"/>
        </w:rPr>
        <w:t>Only tenders which obtain the indicated minimum number of points for each award criterion will be considered for the next stage, which involves determining the financial value of the tender (price index) and for the final assessment.</w:t>
      </w:r>
    </w:p>
    <w:p w14:paraId="4C0B3D56" w14:textId="77777777" w:rsidR="0096310B" w:rsidRDefault="0096310B" w:rsidP="005120EB">
      <w:pPr>
        <w:pStyle w:val="ListBullet1"/>
        <w:numPr>
          <w:ilvl w:val="0"/>
          <w:numId w:val="0"/>
        </w:numPr>
        <w:spacing w:before="120" w:after="120"/>
        <w:rPr>
          <w:rFonts w:asciiTheme="minorHAnsi" w:hAnsiTheme="minorHAnsi" w:cstheme="minorHAnsi"/>
          <w:sz w:val="22"/>
          <w:szCs w:val="22"/>
          <w:lang w:val="en-GB"/>
        </w:rPr>
      </w:pPr>
    </w:p>
    <w:p w14:paraId="663CDE36" w14:textId="77777777" w:rsidR="0096310B" w:rsidRDefault="0096310B" w:rsidP="005120EB">
      <w:pPr>
        <w:pStyle w:val="ListBullet1"/>
        <w:numPr>
          <w:ilvl w:val="0"/>
          <w:numId w:val="0"/>
        </w:numPr>
        <w:spacing w:before="120" w:after="120"/>
        <w:rPr>
          <w:rFonts w:asciiTheme="minorHAnsi" w:hAnsiTheme="minorHAnsi" w:cstheme="minorHAnsi"/>
          <w:sz w:val="22"/>
          <w:szCs w:val="22"/>
          <w:lang w:val="en-GB"/>
        </w:rPr>
      </w:pPr>
    </w:p>
    <w:p w14:paraId="293858C1" w14:textId="77777777" w:rsidR="005120EB" w:rsidRPr="003A0BB6" w:rsidRDefault="00551F6C" w:rsidP="005120EB">
      <w:pPr>
        <w:pStyle w:val="ListBullet1"/>
        <w:numPr>
          <w:ilvl w:val="0"/>
          <w:numId w:val="0"/>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lastRenderedPageBreak/>
        <w:t>1</w:t>
      </w:r>
      <w:r>
        <w:rPr>
          <w:rFonts w:asciiTheme="minorHAnsi" w:hAnsiTheme="minorHAnsi" w:cstheme="minorHAnsi"/>
          <w:b/>
          <w:sz w:val="22"/>
          <w:szCs w:val="22"/>
          <w:lang w:val="en-GB"/>
        </w:rPr>
        <w:t>1</w:t>
      </w:r>
      <w:r w:rsidR="005120EB" w:rsidRPr="003A0BB6">
        <w:rPr>
          <w:rFonts w:asciiTheme="minorHAnsi" w:hAnsiTheme="minorHAnsi" w:cstheme="minorHAnsi"/>
          <w:b/>
          <w:sz w:val="22"/>
          <w:szCs w:val="22"/>
          <w:lang w:val="en-GB"/>
        </w:rPr>
        <w:t>.3.2.</w:t>
      </w:r>
      <w:r w:rsidR="005120EB" w:rsidRPr="003A0BB6">
        <w:rPr>
          <w:rFonts w:asciiTheme="minorHAnsi" w:hAnsiTheme="minorHAnsi" w:cstheme="minorHAnsi"/>
          <w:b/>
          <w:sz w:val="22"/>
          <w:szCs w:val="22"/>
          <w:lang w:val="en-GB"/>
        </w:rPr>
        <w:tab/>
        <w:t>Price (P) (max. 30 points)</w:t>
      </w:r>
    </w:p>
    <w:p w14:paraId="71B19BB5"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Tenderers are requested to submit a financial offer giving the </w:t>
      </w:r>
      <w:r w:rsidRPr="003A0BB6">
        <w:rPr>
          <w:rFonts w:asciiTheme="minorHAnsi" w:hAnsiTheme="minorHAnsi" w:cstheme="minorHAnsi"/>
          <w:b/>
          <w:sz w:val="22"/>
          <w:szCs w:val="22"/>
          <w:lang w:val="en-GB"/>
        </w:rPr>
        <w:t>all-inclusive</w:t>
      </w:r>
      <w:r w:rsidRPr="003A0BB6">
        <w:rPr>
          <w:rFonts w:asciiTheme="minorHAnsi" w:hAnsiTheme="minorHAnsi" w:cstheme="minorHAnsi"/>
          <w:sz w:val="22"/>
          <w:szCs w:val="22"/>
          <w:lang w:val="en-GB"/>
        </w:rPr>
        <w:t xml:space="preserve"> (i.e. including all relevant costs and all expenditures) price in </w:t>
      </w:r>
      <w:r w:rsidRPr="003A0BB6">
        <w:rPr>
          <w:rFonts w:asciiTheme="minorHAnsi" w:hAnsiTheme="minorHAnsi" w:cstheme="minorHAnsi"/>
          <w:b/>
          <w:sz w:val="22"/>
          <w:szCs w:val="22"/>
          <w:lang w:val="en-GB"/>
        </w:rPr>
        <w:t>euro</w:t>
      </w:r>
      <w:r w:rsidRPr="003A0BB6">
        <w:rPr>
          <w:rFonts w:asciiTheme="minorHAnsi" w:hAnsiTheme="minorHAnsi" w:cstheme="minorHAnsi"/>
          <w:sz w:val="22"/>
          <w:szCs w:val="22"/>
          <w:lang w:val="en-GB"/>
        </w:rPr>
        <w:t xml:space="preserve"> for the following services: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563"/>
        <w:gridCol w:w="1842"/>
      </w:tblGrid>
      <w:tr w:rsidR="003A0BB6" w:rsidRPr="00B67411" w14:paraId="2783812A" w14:textId="77777777" w:rsidTr="00C65D20">
        <w:tc>
          <w:tcPr>
            <w:tcW w:w="1809" w:type="dxa"/>
            <w:vAlign w:val="center"/>
          </w:tcPr>
          <w:p w14:paraId="45AF666A" w14:textId="77777777" w:rsidR="005120EB" w:rsidRPr="00D95C77" w:rsidRDefault="005120EB" w:rsidP="00C65D20">
            <w:pPr>
              <w:spacing w:before="120" w:after="120"/>
              <w:jc w:val="center"/>
              <w:rPr>
                <w:rFonts w:asciiTheme="minorHAnsi" w:hAnsiTheme="minorHAnsi" w:cstheme="minorHAnsi"/>
                <w:b/>
                <w:sz w:val="22"/>
                <w:szCs w:val="22"/>
                <w:lang w:val="en-GB"/>
              </w:rPr>
            </w:pPr>
            <w:r w:rsidRPr="00D95C77">
              <w:rPr>
                <w:rFonts w:asciiTheme="minorHAnsi" w:hAnsiTheme="minorHAnsi" w:cstheme="minorHAnsi"/>
                <w:b/>
                <w:sz w:val="22"/>
                <w:szCs w:val="22"/>
                <w:lang w:val="en-GB"/>
              </w:rPr>
              <w:t>Price</w:t>
            </w:r>
          </w:p>
        </w:tc>
        <w:tc>
          <w:tcPr>
            <w:tcW w:w="5563" w:type="dxa"/>
            <w:shd w:val="clear" w:color="auto" w:fill="auto"/>
          </w:tcPr>
          <w:p w14:paraId="74F8CD7E" w14:textId="77777777" w:rsidR="005120EB" w:rsidRPr="00D95C77" w:rsidRDefault="005120EB" w:rsidP="00640BAB">
            <w:pPr>
              <w:spacing w:before="120" w:after="120"/>
              <w:rPr>
                <w:rFonts w:asciiTheme="minorHAnsi" w:hAnsiTheme="minorHAnsi" w:cstheme="minorHAnsi"/>
                <w:b/>
                <w:sz w:val="22"/>
                <w:szCs w:val="22"/>
                <w:lang w:val="en-GB"/>
              </w:rPr>
            </w:pPr>
            <w:r w:rsidRPr="00D95C77">
              <w:rPr>
                <w:rFonts w:asciiTheme="minorHAnsi" w:hAnsiTheme="minorHAnsi" w:cstheme="minorHAnsi"/>
                <w:b/>
                <w:sz w:val="22"/>
                <w:szCs w:val="22"/>
                <w:lang w:val="en-GB"/>
              </w:rPr>
              <w:t>Services</w:t>
            </w:r>
          </w:p>
        </w:tc>
        <w:tc>
          <w:tcPr>
            <w:tcW w:w="1842" w:type="dxa"/>
            <w:shd w:val="clear" w:color="auto" w:fill="auto"/>
            <w:vAlign w:val="center"/>
          </w:tcPr>
          <w:p w14:paraId="07F04493" w14:textId="77777777" w:rsidR="005120EB" w:rsidRPr="00D95C77" w:rsidRDefault="005120EB" w:rsidP="00C65D20">
            <w:pPr>
              <w:spacing w:before="120" w:after="120"/>
              <w:jc w:val="center"/>
              <w:rPr>
                <w:rFonts w:asciiTheme="minorHAnsi" w:hAnsiTheme="minorHAnsi" w:cstheme="minorHAnsi"/>
                <w:b/>
                <w:sz w:val="22"/>
                <w:szCs w:val="22"/>
                <w:lang w:val="en-GB"/>
              </w:rPr>
            </w:pPr>
            <w:r w:rsidRPr="00D95C77">
              <w:rPr>
                <w:rFonts w:asciiTheme="minorHAnsi" w:hAnsiTheme="minorHAnsi" w:cstheme="minorHAnsi"/>
                <w:b/>
                <w:sz w:val="22"/>
                <w:szCs w:val="22"/>
                <w:lang w:val="en-GB"/>
              </w:rPr>
              <w:t>Weighing factor</w:t>
            </w:r>
          </w:p>
        </w:tc>
      </w:tr>
      <w:tr w:rsidR="003A0BB6" w:rsidRPr="003A0BB6" w14:paraId="7A2E814B" w14:textId="77777777" w:rsidTr="00C65D20">
        <w:tc>
          <w:tcPr>
            <w:tcW w:w="1809" w:type="dxa"/>
            <w:vAlign w:val="center"/>
          </w:tcPr>
          <w:p w14:paraId="7AFEDFDA" w14:textId="77777777" w:rsidR="005120EB" w:rsidRPr="003A0BB6" w:rsidRDefault="005120EB" w:rsidP="00C65D20">
            <w:pPr>
              <w:spacing w:before="120" w:after="120"/>
              <w:jc w:val="center"/>
              <w:rPr>
                <w:rFonts w:asciiTheme="minorHAnsi" w:hAnsiTheme="minorHAnsi" w:cstheme="minorHAnsi"/>
                <w:sz w:val="22"/>
                <w:szCs w:val="22"/>
                <w:lang w:val="en-GB"/>
              </w:rPr>
            </w:pPr>
            <w:r w:rsidRPr="003A0BB6">
              <w:rPr>
                <w:rFonts w:asciiTheme="minorHAnsi" w:hAnsiTheme="minorHAnsi" w:cstheme="minorHAnsi"/>
                <w:sz w:val="22"/>
                <w:szCs w:val="22"/>
                <w:lang w:val="en-GB"/>
              </w:rPr>
              <w:t>P</w:t>
            </w:r>
            <w:r w:rsidRPr="003A0BB6">
              <w:rPr>
                <w:rFonts w:asciiTheme="minorHAnsi" w:hAnsiTheme="minorHAnsi" w:cstheme="minorHAnsi"/>
                <w:sz w:val="22"/>
                <w:szCs w:val="22"/>
                <w:vertAlign w:val="subscript"/>
                <w:lang w:val="en-GB"/>
              </w:rPr>
              <w:t>1</w:t>
            </w:r>
          </w:p>
        </w:tc>
        <w:tc>
          <w:tcPr>
            <w:tcW w:w="5563" w:type="dxa"/>
            <w:shd w:val="clear" w:color="auto" w:fill="auto"/>
          </w:tcPr>
          <w:p w14:paraId="1EDEA5DC" w14:textId="7C075939" w:rsidR="005120EB" w:rsidRPr="003A0BB6" w:rsidRDefault="00D96CF3" w:rsidP="00640BAB">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Daily rate for s</w:t>
            </w:r>
            <w:r w:rsidR="005120EB" w:rsidRPr="003A0BB6">
              <w:rPr>
                <w:rFonts w:asciiTheme="minorHAnsi" w:hAnsiTheme="minorHAnsi" w:cstheme="minorHAnsi"/>
                <w:sz w:val="22"/>
                <w:szCs w:val="22"/>
                <w:lang w:val="en-GB"/>
              </w:rPr>
              <w:t>enior consultants working intramural at the EEA’s premises for an extended period of time</w:t>
            </w:r>
            <w:r w:rsidR="00B67411">
              <w:rPr>
                <w:rFonts w:asciiTheme="minorHAnsi" w:hAnsiTheme="minorHAnsi" w:cstheme="minorHAnsi"/>
                <w:sz w:val="22"/>
                <w:szCs w:val="22"/>
                <w:lang w:val="en-GB"/>
              </w:rPr>
              <w:t xml:space="preserve"> </w:t>
            </w:r>
            <w:r w:rsidR="00B67411" w:rsidRPr="006A4B37">
              <w:rPr>
                <w:sz w:val="18"/>
                <w:szCs w:val="18"/>
                <w:lang w:val="en-GB"/>
              </w:rPr>
              <w:t>(*)</w:t>
            </w:r>
            <w:r w:rsidR="005120EB" w:rsidRPr="003A0BB6">
              <w:rPr>
                <w:rFonts w:asciiTheme="minorHAnsi" w:hAnsiTheme="minorHAnsi" w:cstheme="minorHAnsi"/>
                <w:sz w:val="22"/>
                <w:szCs w:val="22"/>
                <w:lang w:val="en-GB"/>
              </w:rPr>
              <w:t xml:space="preserve"> (daily rate = </w:t>
            </w:r>
            <w:r w:rsidR="003D5891">
              <w:rPr>
                <w:rFonts w:asciiTheme="minorHAnsi" w:hAnsiTheme="minorHAnsi" w:cstheme="minorHAnsi"/>
                <w:sz w:val="22"/>
                <w:szCs w:val="22"/>
                <w:lang w:val="en-GB"/>
              </w:rPr>
              <w:t>8</w:t>
            </w:r>
            <w:r w:rsidR="005120EB" w:rsidRPr="003A0BB6">
              <w:rPr>
                <w:rFonts w:asciiTheme="minorHAnsi" w:hAnsiTheme="minorHAnsi" w:cstheme="minorHAnsi"/>
                <w:sz w:val="22"/>
                <w:szCs w:val="22"/>
                <w:lang w:val="en-GB"/>
              </w:rPr>
              <w:t xml:space="preserve"> hours)</w:t>
            </w:r>
          </w:p>
        </w:tc>
        <w:tc>
          <w:tcPr>
            <w:tcW w:w="1842" w:type="dxa"/>
            <w:shd w:val="clear" w:color="auto" w:fill="auto"/>
            <w:vAlign w:val="center"/>
          </w:tcPr>
          <w:p w14:paraId="5E8D9F8B" w14:textId="77777777" w:rsidR="005120EB" w:rsidRPr="003A0BB6" w:rsidRDefault="005120EB" w:rsidP="00C65D20">
            <w:pPr>
              <w:spacing w:before="120" w:after="120"/>
              <w:jc w:val="center"/>
              <w:rPr>
                <w:rFonts w:asciiTheme="minorHAnsi" w:hAnsiTheme="minorHAnsi" w:cstheme="minorHAnsi"/>
                <w:sz w:val="22"/>
                <w:szCs w:val="22"/>
                <w:lang w:val="en-GB"/>
              </w:rPr>
            </w:pPr>
            <w:r w:rsidRPr="003A0BB6">
              <w:rPr>
                <w:rFonts w:asciiTheme="minorHAnsi" w:hAnsiTheme="minorHAnsi" w:cstheme="minorHAnsi"/>
                <w:sz w:val="22"/>
                <w:szCs w:val="22"/>
                <w:lang w:val="en-GB"/>
              </w:rPr>
              <w:t>20%</w:t>
            </w:r>
          </w:p>
        </w:tc>
      </w:tr>
      <w:tr w:rsidR="003A0BB6" w:rsidRPr="003A0BB6" w14:paraId="67B20B65" w14:textId="77777777" w:rsidTr="00C65D20">
        <w:tc>
          <w:tcPr>
            <w:tcW w:w="1809" w:type="dxa"/>
            <w:vAlign w:val="center"/>
          </w:tcPr>
          <w:p w14:paraId="6523065E" w14:textId="77777777" w:rsidR="005120EB" w:rsidRPr="003A0BB6" w:rsidRDefault="005120EB" w:rsidP="00C65D20">
            <w:pPr>
              <w:spacing w:before="120" w:after="120"/>
              <w:jc w:val="center"/>
              <w:rPr>
                <w:rFonts w:asciiTheme="minorHAnsi" w:hAnsiTheme="minorHAnsi" w:cstheme="minorHAnsi"/>
                <w:sz w:val="22"/>
                <w:szCs w:val="22"/>
                <w:lang w:val="en-GB"/>
              </w:rPr>
            </w:pPr>
            <w:r w:rsidRPr="003A0BB6">
              <w:rPr>
                <w:rFonts w:asciiTheme="minorHAnsi" w:hAnsiTheme="minorHAnsi" w:cstheme="minorHAnsi"/>
                <w:sz w:val="22"/>
                <w:szCs w:val="22"/>
                <w:lang w:val="en-GB"/>
              </w:rPr>
              <w:t>P</w:t>
            </w:r>
            <w:r w:rsidRPr="003A0BB6">
              <w:rPr>
                <w:rFonts w:asciiTheme="minorHAnsi" w:hAnsiTheme="minorHAnsi" w:cstheme="minorHAnsi"/>
                <w:sz w:val="22"/>
                <w:szCs w:val="22"/>
                <w:vertAlign w:val="subscript"/>
                <w:lang w:val="en-GB"/>
              </w:rPr>
              <w:t>2</w:t>
            </w:r>
          </w:p>
        </w:tc>
        <w:tc>
          <w:tcPr>
            <w:tcW w:w="5563" w:type="dxa"/>
            <w:shd w:val="clear" w:color="auto" w:fill="auto"/>
          </w:tcPr>
          <w:p w14:paraId="0BB82230" w14:textId="5EACE5B2" w:rsidR="005120EB" w:rsidRPr="003A0BB6" w:rsidRDefault="00D96CF3" w:rsidP="00640BAB">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Daily rate for s</w:t>
            </w:r>
            <w:r w:rsidR="005120EB" w:rsidRPr="003A0BB6">
              <w:rPr>
                <w:rFonts w:asciiTheme="minorHAnsi" w:hAnsiTheme="minorHAnsi" w:cstheme="minorHAnsi"/>
                <w:sz w:val="22"/>
                <w:szCs w:val="22"/>
                <w:lang w:val="en-GB"/>
              </w:rPr>
              <w:t xml:space="preserve">enior </w:t>
            </w:r>
            <w:r w:rsidR="00640BAB" w:rsidRPr="003A0BB6">
              <w:rPr>
                <w:rFonts w:asciiTheme="minorHAnsi" w:hAnsiTheme="minorHAnsi" w:cstheme="minorHAnsi"/>
                <w:sz w:val="22"/>
                <w:szCs w:val="22"/>
                <w:lang w:val="en-GB"/>
              </w:rPr>
              <w:t>consultants working extra</w:t>
            </w:r>
            <w:r w:rsidR="005120EB" w:rsidRPr="003A0BB6">
              <w:rPr>
                <w:rFonts w:asciiTheme="minorHAnsi" w:hAnsiTheme="minorHAnsi" w:cstheme="minorHAnsi"/>
                <w:sz w:val="22"/>
                <w:szCs w:val="22"/>
                <w:lang w:val="en-GB"/>
              </w:rPr>
              <w:t xml:space="preserve">mural at the </w:t>
            </w:r>
            <w:r>
              <w:rPr>
                <w:rFonts w:asciiTheme="minorHAnsi" w:hAnsiTheme="minorHAnsi" w:cstheme="minorHAnsi"/>
                <w:sz w:val="22"/>
                <w:szCs w:val="22"/>
                <w:lang w:val="en-GB"/>
              </w:rPr>
              <w:t>C</w:t>
            </w:r>
            <w:r w:rsidR="005120EB" w:rsidRPr="003A0BB6">
              <w:rPr>
                <w:rFonts w:asciiTheme="minorHAnsi" w:hAnsiTheme="minorHAnsi" w:cstheme="minorHAnsi"/>
                <w:sz w:val="22"/>
                <w:szCs w:val="22"/>
                <w:lang w:val="en-GB"/>
              </w:rPr>
              <w:t xml:space="preserve">ontractor’s premises (or elsewhere) (daily rate = </w:t>
            </w:r>
            <w:r w:rsidR="003D5891">
              <w:rPr>
                <w:rFonts w:asciiTheme="minorHAnsi" w:hAnsiTheme="minorHAnsi" w:cstheme="minorHAnsi"/>
                <w:sz w:val="22"/>
                <w:szCs w:val="22"/>
                <w:lang w:val="en-GB"/>
              </w:rPr>
              <w:t>8</w:t>
            </w:r>
            <w:r w:rsidR="005120EB" w:rsidRPr="003A0BB6">
              <w:rPr>
                <w:rFonts w:asciiTheme="minorHAnsi" w:hAnsiTheme="minorHAnsi" w:cstheme="minorHAnsi"/>
                <w:sz w:val="22"/>
                <w:szCs w:val="22"/>
                <w:lang w:val="en-GB"/>
              </w:rPr>
              <w:t xml:space="preserve"> hours)</w:t>
            </w:r>
          </w:p>
        </w:tc>
        <w:tc>
          <w:tcPr>
            <w:tcW w:w="1842" w:type="dxa"/>
            <w:shd w:val="clear" w:color="auto" w:fill="auto"/>
            <w:vAlign w:val="center"/>
          </w:tcPr>
          <w:p w14:paraId="32043D57" w14:textId="77777777" w:rsidR="005120EB" w:rsidRPr="003A0BB6" w:rsidRDefault="005120EB" w:rsidP="00C65D20">
            <w:pPr>
              <w:spacing w:before="120" w:after="120"/>
              <w:jc w:val="center"/>
              <w:rPr>
                <w:rFonts w:asciiTheme="minorHAnsi" w:hAnsiTheme="minorHAnsi" w:cstheme="minorHAnsi"/>
                <w:sz w:val="22"/>
                <w:szCs w:val="22"/>
                <w:lang w:val="en-GB"/>
              </w:rPr>
            </w:pPr>
            <w:r w:rsidRPr="003A0BB6">
              <w:rPr>
                <w:rFonts w:asciiTheme="minorHAnsi" w:hAnsiTheme="minorHAnsi" w:cstheme="minorHAnsi"/>
                <w:sz w:val="22"/>
                <w:szCs w:val="22"/>
                <w:lang w:val="en-GB"/>
              </w:rPr>
              <w:t>50%</w:t>
            </w:r>
          </w:p>
        </w:tc>
      </w:tr>
      <w:tr w:rsidR="003A0BB6" w:rsidRPr="003A0BB6" w14:paraId="06268E9B" w14:textId="77777777" w:rsidTr="00C65D20">
        <w:tc>
          <w:tcPr>
            <w:tcW w:w="1809" w:type="dxa"/>
            <w:vAlign w:val="center"/>
          </w:tcPr>
          <w:p w14:paraId="346C04E6" w14:textId="77777777" w:rsidR="005120EB" w:rsidRPr="003A0BB6" w:rsidRDefault="005120EB" w:rsidP="00C65D20">
            <w:pPr>
              <w:spacing w:before="120" w:after="120"/>
              <w:jc w:val="center"/>
              <w:rPr>
                <w:rFonts w:asciiTheme="minorHAnsi" w:hAnsiTheme="minorHAnsi" w:cstheme="minorHAnsi"/>
                <w:sz w:val="22"/>
                <w:szCs w:val="22"/>
                <w:lang w:val="en-GB"/>
              </w:rPr>
            </w:pPr>
            <w:r w:rsidRPr="003A0BB6">
              <w:rPr>
                <w:rFonts w:asciiTheme="minorHAnsi" w:hAnsiTheme="minorHAnsi" w:cstheme="minorHAnsi"/>
                <w:sz w:val="22"/>
                <w:szCs w:val="22"/>
                <w:lang w:val="en-GB"/>
              </w:rPr>
              <w:t>P</w:t>
            </w:r>
            <w:r w:rsidRPr="003A0BB6">
              <w:rPr>
                <w:rFonts w:asciiTheme="minorHAnsi" w:hAnsiTheme="minorHAnsi" w:cstheme="minorHAnsi"/>
                <w:sz w:val="22"/>
                <w:szCs w:val="22"/>
                <w:vertAlign w:val="subscript"/>
                <w:lang w:val="en-GB"/>
              </w:rPr>
              <w:t>3</w:t>
            </w:r>
          </w:p>
        </w:tc>
        <w:tc>
          <w:tcPr>
            <w:tcW w:w="5563" w:type="dxa"/>
            <w:shd w:val="clear" w:color="auto" w:fill="auto"/>
          </w:tcPr>
          <w:p w14:paraId="2F04B1EA" w14:textId="09D9B693" w:rsidR="005120EB" w:rsidRPr="003A0BB6" w:rsidRDefault="00D96CF3" w:rsidP="00A73403">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 xml:space="preserve">Daily rate for </w:t>
            </w:r>
            <w:r w:rsidR="00A73403">
              <w:rPr>
                <w:rFonts w:asciiTheme="minorHAnsi" w:hAnsiTheme="minorHAnsi" w:cstheme="minorHAnsi"/>
                <w:sz w:val="22"/>
                <w:szCs w:val="22"/>
                <w:lang w:val="en-GB"/>
              </w:rPr>
              <w:t>j</w:t>
            </w:r>
            <w:r w:rsidR="005120EB" w:rsidRPr="003A0BB6">
              <w:rPr>
                <w:rFonts w:asciiTheme="minorHAnsi" w:hAnsiTheme="minorHAnsi" w:cstheme="minorHAnsi"/>
                <w:sz w:val="22"/>
                <w:szCs w:val="22"/>
                <w:lang w:val="en-GB"/>
              </w:rPr>
              <w:t xml:space="preserve">unior consultants working intramural at the EEA’s premises for an extended period of time </w:t>
            </w:r>
            <w:r w:rsidR="00B67411" w:rsidRPr="006A4B37">
              <w:rPr>
                <w:sz w:val="18"/>
                <w:szCs w:val="18"/>
                <w:lang w:val="en-GB"/>
              </w:rPr>
              <w:t>(*)</w:t>
            </w:r>
            <w:r w:rsidR="00B67411" w:rsidRPr="003A0BB6">
              <w:rPr>
                <w:rFonts w:asciiTheme="minorHAnsi" w:hAnsiTheme="minorHAnsi" w:cstheme="minorHAnsi"/>
                <w:sz w:val="22"/>
                <w:szCs w:val="22"/>
                <w:lang w:val="en-GB"/>
              </w:rPr>
              <w:t xml:space="preserve"> </w:t>
            </w:r>
            <w:r w:rsidR="005120EB" w:rsidRPr="003A0BB6">
              <w:rPr>
                <w:rFonts w:asciiTheme="minorHAnsi" w:hAnsiTheme="minorHAnsi" w:cstheme="minorHAnsi"/>
                <w:sz w:val="22"/>
                <w:szCs w:val="22"/>
                <w:lang w:val="en-GB"/>
              </w:rPr>
              <w:t xml:space="preserve">(daily rate = </w:t>
            </w:r>
            <w:r w:rsidR="003D5891">
              <w:rPr>
                <w:rFonts w:asciiTheme="minorHAnsi" w:hAnsiTheme="minorHAnsi" w:cstheme="minorHAnsi"/>
                <w:sz w:val="22"/>
                <w:szCs w:val="22"/>
                <w:lang w:val="en-GB"/>
              </w:rPr>
              <w:t>8</w:t>
            </w:r>
            <w:r w:rsidR="005120EB" w:rsidRPr="003A0BB6">
              <w:rPr>
                <w:rFonts w:asciiTheme="minorHAnsi" w:hAnsiTheme="minorHAnsi" w:cstheme="minorHAnsi"/>
                <w:sz w:val="22"/>
                <w:szCs w:val="22"/>
                <w:lang w:val="en-GB"/>
              </w:rPr>
              <w:t xml:space="preserve"> hours)</w:t>
            </w:r>
          </w:p>
        </w:tc>
        <w:tc>
          <w:tcPr>
            <w:tcW w:w="1842" w:type="dxa"/>
            <w:shd w:val="clear" w:color="auto" w:fill="auto"/>
            <w:vAlign w:val="center"/>
          </w:tcPr>
          <w:p w14:paraId="622A26FC" w14:textId="77777777" w:rsidR="005120EB" w:rsidRPr="003A0BB6" w:rsidRDefault="00850FE5" w:rsidP="00850FE5">
            <w:pPr>
              <w:spacing w:before="120" w:after="120"/>
              <w:jc w:val="center"/>
              <w:rPr>
                <w:rFonts w:asciiTheme="minorHAnsi" w:hAnsiTheme="minorHAnsi" w:cstheme="minorHAnsi"/>
                <w:sz w:val="22"/>
                <w:szCs w:val="22"/>
                <w:lang w:val="en-GB"/>
              </w:rPr>
            </w:pPr>
            <w:r w:rsidRPr="003A0BB6">
              <w:rPr>
                <w:rFonts w:asciiTheme="minorHAnsi" w:hAnsiTheme="minorHAnsi" w:cstheme="minorHAnsi"/>
                <w:sz w:val="22"/>
                <w:szCs w:val="22"/>
                <w:lang w:val="en-GB"/>
              </w:rPr>
              <w:t>10%</w:t>
            </w:r>
          </w:p>
        </w:tc>
      </w:tr>
      <w:tr w:rsidR="003A0BB6" w:rsidRPr="003A0BB6" w14:paraId="2C1236F4" w14:textId="77777777" w:rsidTr="00C65D20">
        <w:tc>
          <w:tcPr>
            <w:tcW w:w="1809" w:type="dxa"/>
            <w:vAlign w:val="center"/>
          </w:tcPr>
          <w:p w14:paraId="103989DB" w14:textId="77777777" w:rsidR="005120EB" w:rsidRPr="003A0BB6" w:rsidRDefault="005120EB" w:rsidP="00C65D20">
            <w:pPr>
              <w:spacing w:before="120" w:after="120"/>
              <w:jc w:val="center"/>
              <w:rPr>
                <w:rFonts w:asciiTheme="minorHAnsi" w:hAnsiTheme="minorHAnsi" w:cstheme="minorHAnsi"/>
                <w:sz w:val="22"/>
                <w:szCs w:val="22"/>
                <w:lang w:val="en-GB"/>
              </w:rPr>
            </w:pPr>
            <w:r w:rsidRPr="003A0BB6">
              <w:rPr>
                <w:rFonts w:asciiTheme="minorHAnsi" w:hAnsiTheme="minorHAnsi" w:cstheme="minorHAnsi"/>
                <w:sz w:val="22"/>
                <w:szCs w:val="22"/>
                <w:lang w:val="en-GB"/>
              </w:rPr>
              <w:t>P</w:t>
            </w:r>
            <w:r w:rsidRPr="003A0BB6">
              <w:rPr>
                <w:rFonts w:asciiTheme="minorHAnsi" w:hAnsiTheme="minorHAnsi" w:cstheme="minorHAnsi"/>
                <w:sz w:val="22"/>
                <w:szCs w:val="22"/>
                <w:vertAlign w:val="subscript"/>
                <w:lang w:val="en-GB"/>
              </w:rPr>
              <w:t>4</w:t>
            </w:r>
          </w:p>
        </w:tc>
        <w:tc>
          <w:tcPr>
            <w:tcW w:w="5563" w:type="dxa"/>
            <w:shd w:val="clear" w:color="auto" w:fill="auto"/>
          </w:tcPr>
          <w:p w14:paraId="0A6A5D38" w14:textId="60B24783" w:rsidR="005120EB" w:rsidRPr="003A0BB6" w:rsidRDefault="00D96CF3" w:rsidP="00640BAB">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Daily rate for j</w:t>
            </w:r>
            <w:r w:rsidR="005120EB" w:rsidRPr="003A0BB6">
              <w:rPr>
                <w:rFonts w:asciiTheme="minorHAnsi" w:hAnsiTheme="minorHAnsi" w:cstheme="minorHAnsi"/>
                <w:sz w:val="22"/>
                <w:szCs w:val="22"/>
                <w:lang w:val="en-GB"/>
              </w:rPr>
              <w:t xml:space="preserve">unior consultants working extramural at the </w:t>
            </w:r>
            <w:r>
              <w:rPr>
                <w:rFonts w:asciiTheme="minorHAnsi" w:hAnsiTheme="minorHAnsi" w:cstheme="minorHAnsi"/>
                <w:sz w:val="22"/>
                <w:szCs w:val="22"/>
                <w:lang w:val="en-GB"/>
              </w:rPr>
              <w:t>C</w:t>
            </w:r>
            <w:r w:rsidR="005120EB" w:rsidRPr="003A0BB6">
              <w:rPr>
                <w:rFonts w:asciiTheme="minorHAnsi" w:hAnsiTheme="minorHAnsi" w:cstheme="minorHAnsi"/>
                <w:sz w:val="22"/>
                <w:szCs w:val="22"/>
                <w:lang w:val="en-GB"/>
              </w:rPr>
              <w:t xml:space="preserve">ontractor’s premises (or elsewhere) (daily rate = </w:t>
            </w:r>
            <w:r w:rsidR="003D5891">
              <w:rPr>
                <w:rFonts w:asciiTheme="minorHAnsi" w:hAnsiTheme="minorHAnsi" w:cstheme="minorHAnsi"/>
                <w:sz w:val="22"/>
                <w:szCs w:val="22"/>
                <w:lang w:val="en-GB"/>
              </w:rPr>
              <w:t>8</w:t>
            </w:r>
            <w:r w:rsidR="005120EB" w:rsidRPr="003A0BB6">
              <w:rPr>
                <w:rFonts w:asciiTheme="minorHAnsi" w:hAnsiTheme="minorHAnsi" w:cstheme="minorHAnsi"/>
                <w:sz w:val="22"/>
                <w:szCs w:val="22"/>
                <w:lang w:val="en-GB"/>
              </w:rPr>
              <w:t xml:space="preserve"> hours)</w:t>
            </w:r>
          </w:p>
        </w:tc>
        <w:tc>
          <w:tcPr>
            <w:tcW w:w="1842" w:type="dxa"/>
            <w:shd w:val="clear" w:color="auto" w:fill="auto"/>
            <w:vAlign w:val="center"/>
          </w:tcPr>
          <w:p w14:paraId="2D86EBD6" w14:textId="77777777" w:rsidR="005120EB" w:rsidRPr="003A0BB6" w:rsidRDefault="00850FE5" w:rsidP="00C65D20">
            <w:pPr>
              <w:spacing w:before="120" w:after="120"/>
              <w:jc w:val="center"/>
              <w:rPr>
                <w:rFonts w:asciiTheme="minorHAnsi" w:hAnsiTheme="minorHAnsi" w:cstheme="minorHAnsi"/>
                <w:sz w:val="22"/>
                <w:szCs w:val="22"/>
                <w:lang w:val="en-GB"/>
              </w:rPr>
            </w:pPr>
            <w:r w:rsidRPr="003A0BB6">
              <w:rPr>
                <w:rFonts w:asciiTheme="minorHAnsi" w:hAnsiTheme="minorHAnsi" w:cstheme="minorHAnsi"/>
                <w:sz w:val="22"/>
                <w:szCs w:val="22"/>
                <w:lang w:val="en-GB"/>
              </w:rPr>
              <w:t>20%</w:t>
            </w:r>
          </w:p>
        </w:tc>
      </w:tr>
    </w:tbl>
    <w:p w14:paraId="51D2E9AF" w14:textId="45C6ACD8" w:rsidR="00B67411" w:rsidRPr="00B67411" w:rsidRDefault="00B67411" w:rsidP="005120EB">
      <w:pPr>
        <w:spacing w:before="120" w:after="120"/>
        <w:rPr>
          <w:rFonts w:asciiTheme="minorHAnsi" w:hAnsiTheme="minorHAnsi" w:cstheme="minorHAnsi"/>
          <w:sz w:val="22"/>
          <w:szCs w:val="22"/>
          <w:lang w:val="en-GB"/>
        </w:rPr>
      </w:pPr>
      <w:r w:rsidRPr="00D95C77">
        <w:rPr>
          <w:rFonts w:asciiTheme="minorHAnsi" w:hAnsiTheme="minorHAnsi"/>
          <w:sz w:val="18"/>
          <w:szCs w:val="18"/>
          <w:lang w:val="en-GB"/>
        </w:rPr>
        <w:t xml:space="preserve">(*) An extended period of time would be </w:t>
      </w:r>
      <w:r w:rsidR="00D95C77">
        <w:rPr>
          <w:rFonts w:asciiTheme="minorHAnsi" w:hAnsiTheme="minorHAnsi"/>
          <w:sz w:val="18"/>
          <w:szCs w:val="18"/>
          <w:lang w:val="en-GB"/>
        </w:rPr>
        <w:t>any period over a week</w:t>
      </w:r>
      <w:r w:rsidR="00267257">
        <w:rPr>
          <w:rFonts w:asciiTheme="minorHAnsi" w:hAnsiTheme="minorHAnsi"/>
          <w:sz w:val="18"/>
          <w:szCs w:val="18"/>
          <w:lang w:val="en-GB"/>
        </w:rPr>
        <w:t>.</w:t>
      </w:r>
    </w:p>
    <w:p w14:paraId="235BBD83" w14:textId="77777777" w:rsidR="005120EB" w:rsidRPr="003A0BB6" w:rsidRDefault="005120EB" w:rsidP="005120EB">
      <w:p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For each category above, tenders meeting all mandatory requirements including the minima for technical merit will score points in function of the following formula: </w:t>
      </w:r>
    </w:p>
    <w:p w14:paraId="11820363" w14:textId="77777777" w:rsidR="00204823" w:rsidRDefault="005120EB" w:rsidP="005120EB">
      <w:pPr>
        <w:spacing w:before="120" w:after="120"/>
        <w:ind w:firstLine="720"/>
        <w:rPr>
          <w:rFonts w:asciiTheme="minorHAnsi" w:hAnsiTheme="minorHAnsi" w:cstheme="minorHAnsi"/>
          <w:sz w:val="22"/>
          <w:szCs w:val="22"/>
          <w:lang w:val="en-GB"/>
        </w:rPr>
      </w:pPr>
      <w:r w:rsidRPr="003A0BB6">
        <w:rPr>
          <w:rFonts w:asciiTheme="minorHAnsi" w:hAnsiTheme="minorHAnsi" w:cstheme="minorHAnsi"/>
          <w:sz w:val="22"/>
          <w:szCs w:val="22"/>
          <w:lang w:val="en-GB"/>
        </w:rPr>
        <w:t>PS = (</w:t>
      </w:r>
      <w:proofErr w:type="spellStart"/>
      <w:r w:rsidRPr="003A0BB6">
        <w:rPr>
          <w:rFonts w:asciiTheme="minorHAnsi" w:hAnsiTheme="minorHAnsi" w:cstheme="minorHAnsi"/>
          <w:sz w:val="22"/>
          <w:szCs w:val="22"/>
          <w:lang w:val="en-GB"/>
        </w:rPr>
        <w:t>PS</w:t>
      </w:r>
      <w:r w:rsidRPr="003A0BB6">
        <w:rPr>
          <w:rFonts w:asciiTheme="minorHAnsi" w:hAnsiTheme="minorHAnsi" w:cstheme="minorHAnsi"/>
          <w:sz w:val="22"/>
          <w:szCs w:val="22"/>
          <w:vertAlign w:val="subscript"/>
          <w:lang w:val="en-GB"/>
        </w:rPr>
        <w:t>min</w:t>
      </w:r>
      <w:proofErr w:type="spellEnd"/>
      <w:r w:rsidRPr="003A0BB6">
        <w:rPr>
          <w:rFonts w:asciiTheme="minorHAnsi" w:hAnsiTheme="minorHAnsi" w:cstheme="minorHAnsi"/>
          <w:sz w:val="22"/>
          <w:szCs w:val="22"/>
          <w:lang w:val="en-GB"/>
        </w:rPr>
        <w:t>/PS</w:t>
      </w:r>
      <w:r w:rsidRPr="003A0BB6">
        <w:rPr>
          <w:rFonts w:asciiTheme="minorHAnsi" w:hAnsiTheme="minorHAnsi" w:cstheme="minorHAnsi"/>
          <w:sz w:val="22"/>
          <w:szCs w:val="22"/>
          <w:vertAlign w:val="subscript"/>
          <w:lang w:val="en-GB"/>
        </w:rPr>
        <w:t>0</w:t>
      </w:r>
      <w:r w:rsidRPr="003A0BB6">
        <w:rPr>
          <w:rFonts w:asciiTheme="minorHAnsi" w:hAnsiTheme="minorHAnsi" w:cstheme="minorHAnsi"/>
          <w:sz w:val="22"/>
          <w:szCs w:val="22"/>
          <w:lang w:val="en-GB"/>
        </w:rPr>
        <w:t xml:space="preserve">) x 30 x weighting factor, </w:t>
      </w:r>
    </w:p>
    <w:p w14:paraId="43C8BAAA" w14:textId="77777777" w:rsidR="005120EB" w:rsidRPr="003A0BB6" w:rsidRDefault="005120EB" w:rsidP="005120EB">
      <w:pPr>
        <w:spacing w:before="120" w:after="120"/>
        <w:ind w:firstLine="720"/>
        <w:rPr>
          <w:rFonts w:asciiTheme="minorHAnsi" w:hAnsiTheme="minorHAnsi" w:cstheme="minorHAnsi"/>
          <w:sz w:val="22"/>
          <w:szCs w:val="22"/>
          <w:lang w:val="en-GB"/>
        </w:rPr>
      </w:pPr>
      <w:proofErr w:type="gramStart"/>
      <w:r w:rsidRPr="003A0BB6">
        <w:rPr>
          <w:rFonts w:asciiTheme="minorHAnsi" w:hAnsiTheme="minorHAnsi" w:cstheme="minorHAnsi"/>
          <w:sz w:val="22"/>
          <w:szCs w:val="22"/>
          <w:lang w:val="en-GB"/>
        </w:rPr>
        <w:t>where</w:t>
      </w:r>
      <w:proofErr w:type="gramEnd"/>
      <w:r w:rsidRPr="003A0BB6">
        <w:rPr>
          <w:rFonts w:asciiTheme="minorHAnsi" w:hAnsiTheme="minorHAnsi" w:cstheme="minorHAnsi"/>
          <w:sz w:val="22"/>
          <w:szCs w:val="22"/>
          <w:lang w:val="en-GB"/>
        </w:rPr>
        <w:t xml:space="preserve"> </w:t>
      </w:r>
    </w:p>
    <w:p w14:paraId="06ADF376" w14:textId="77777777" w:rsidR="005120EB" w:rsidRPr="003A0BB6" w:rsidRDefault="005120EB" w:rsidP="00FF4ACE">
      <w:pPr>
        <w:spacing w:before="120" w:after="120"/>
        <w:ind w:left="709"/>
        <w:rPr>
          <w:rFonts w:asciiTheme="minorHAnsi" w:hAnsiTheme="minorHAnsi" w:cstheme="minorHAnsi"/>
          <w:sz w:val="22"/>
          <w:szCs w:val="22"/>
          <w:lang w:val="en-GB"/>
        </w:rPr>
      </w:pPr>
      <w:r w:rsidRPr="003A0BB6">
        <w:rPr>
          <w:rFonts w:asciiTheme="minorHAnsi" w:hAnsiTheme="minorHAnsi" w:cstheme="minorHAnsi"/>
          <w:sz w:val="22"/>
          <w:szCs w:val="22"/>
          <w:lang w:val="en-GB"/>
        </w:rPr>
        <w:t>PS = Price Score for price of service;</w:t>
      </w:r>
    </w:p>
    <w:p w14:paraId="5A61B854" w14:textId="77777777" w:rsidR="005120EB" w:rsidRPr="003A0BB6" w:rsidRDefault="005120EB" w:rsidP="00FF4ACE">
      <w:pPr>
        <w:pStyle w:val="ListBullet1"/>
        <w:numPr>
          <w:ilvl w:val="0"/>
          <w:numId w:val="0"/>
        </w:numPr>
        <w:spacing w:before="120" w:after="120"/>
        <w:ind w:left="709"/>
        <w:rPr>
          <w:rFonts w:asciiTheme="minorHAnsi" w:hAnsiTheme="minorHAnsi" w:cstheme="minorHAnsi"/>
          <w:sz w:val="22"/>
          <w:szCs w:val="22"/>
          <w:lang w:val="en-GB"/>
        </w:rPr>
      </w:pPr>
      <w:proofErr w:type="spellStart"/>
      <w:r w:rsidRPr="003A0BB6">
        <w:rPr>
          <w:rFonts w:asciiTheme="minorHAnsi" w:hAnsiTheme="minorHAnsi" w:cstheme="minorHAnsi"/>
          <w:sz w:val="22"/>
          <w:szCs w:val="22"/>
          <w:lang w:val="en-GB"/>
        </w:rPr>
        <w:t>PS</w:t>
      </w:r>
      <w:r w:rsidRPr="003A0BB6">
        <w:rPr>
          <w:rFonts w:asciiTheme="minorHAnsi" w:hAnsiTheme="minorHAnsi" w:cstheme="minorHAnsi"/>
          <w:sz w:val="22"/>
          <w:szCs w:val="22"/>
          <w:vertAlign w:val="subscript"/>
          <w:lang w:val="en-GB"/>
        </w:rPr>
        <w:t>min</w:t>
      </w:r>
      <w:proofErr w:type="spellEnd"/>
      <w:r w:rsidRPr="003A0BB6">
        <w:rPr>
          <w:rFonts w:asciiTheme="minorHAnsi" w:hAnsiTheme="minorHAnsi" w:cstheme="minorHAnsi"/>
          <w:sz w:val="22"/>
          <w:szCs w:val="22"/>
          <w:vertAlign w:val="subscript"/>
          <w:lang w:val="en-GB"/>
        </w:rPr>
        <w:t xml:space="preserve"> </w:t>
      </w:r>
      <w:r w:rsidRPr="003A0BB6">
        <w:rPr>
          <w:rFonts w:asciiTheme="minorHAnsi" w:hAnsiTheme="minorHAnsi" w:cstheme="minorHAnsi"/>
          <w:sz w:val="22"/>
          <w:szCs w:val="22"/>
          <w:lang w:val="en-GB"/>
        </w:rPr>
        <w:t>= the lowest price offered among the tenders received;</w:t>
      </w:r>
    </w:p>
    <w:p w14:paraId="71E94CC6" w14:textId="77777777" w:rsidR="005120EB" w:rsidRPr="003A0BB6" w:rsidRDefault="005120EB" w:rsidP="00FF4ACE">
      <w:pPr>
        <w:pStyle w:val="ListBullet1"/>
        <w:numPr>
          <w:ilvl w:val="0"/>
          <w:numId w:val="0"/>
        </w:numPr>
        <w:spacing w:before="120" w:after="120"/>
        <w:ind w:left="709"/>
        <w:rPr>
          <w:rFonts w:asciiTheme="minorHAnsi" w:hAnsiTheme="minorHAnsi" w:cstheme="minorHAnsi"/>
          <w:sz w:val="22"/>
          <w:szCs w:val="22"/>
          <w:lang w:val="en-GB"/>
        </w:rPr>
      </w:pPr>
      <w:r w:rsidRPr="003A0BB6">
        <w:rPr>
          <w:rFonts w:asciiTheme="minorHAnsi" w:hAnsiTheme="minorHAnsi" w:cstheme="minorHAnsi"/>
          <w:sz w:val="22"/>
          <w:szCs w:val="22"/>
          <w:lang w:val="en-GB"/>
        </w:rPr>
        <w:t>PS</w:t>
      </w:r>
      <w:r w:rsidRPr="003A0BB6">
        <w:rPr>
          <w:rFonts w:asciiTheme="minorHAnsi" w:hAnsiTheme="minorHAnsi" w:cstheme="minorHAnsi"/>
          <w:sz w:val="22"/>
          <w:szCs w:val="22"/>
          <w:vertAlign w:val="subscript"/>
          <w:lang w:val="en-GB"/>
        </w:rPr>
        <w:t>0</w:t>
      </w:r>
      <w:r w:rsidRPr="003A0BB6">
        <w:rPr>
          <w:rFonts w:asciiTheme="minorHAnsi" w:hAnsiTheme="minorHAnsi" w:cstheme="minorHAnsi"/>
          <w:sz w:val="22"/>
          <w:szCs w:val="22"/>
          <w:lang w:val="en-GB"/>
        </w:rPr>
        <w:t xml:space="preserve"> = the price of the tender being considered </w:t>
      </w:r>
    </w:p>
    <w:p w14:paraId="1E33351A" w14:textId="77777777" w:rsidR="005120EB" w:rsidRPr="003A0BB6" w:rsidRDefault="005120EB" w:rsidP="00FF4ACE">
      <w:pPr>
        <w:pStyle w:val="ListBullet1"/>
        <w:numPr>
          <w:ilvl w:val="0"/>
          <w:numId w:val="0"/>
        </w:numPr>
        <w:spacing w:before="120" w:after="120"/>
        <w:ind w:left="709"/>
        <w:rPr>
          <w:rFonts w:asciiTheme="minorHAnsi" w:hAnsiTheme="minorHAnsi" w:cstheme="minorHAnsi"/>
          <w:sz w:val="22"/>
          <w:szCs w:val="22"/>
          <w:lang w:val="en-GB"/>
        </w:rPr>
      </w:pPr>
      <w:r w:rsidRPr="003A0BB6">
        <w:rPr>
          <w:rFonts w:asciiTheme="minorHAnsi" w:hAnsiTheme="minorHAnsi" w:cstheme="minorHAnsi"/>
          <w:sz w:val="22"/>
          <w:szCs w:val="22"/>
          <w:lang w:val="en-GB"/>
        </w:rPr>
        <w:t>30 = the maximum number of points that can be awarded under this award criterion.</w:t>
      </w:r>
    </w:p>
    <w:p w14:paraId="2D88F2F3" w14:textId="326E629A"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The </w:t>
      </w:r>
      <w:r w:rsidR="00204823">
        <w:rPr>
          <w:rFonts w:asciiTheme="minorHAnsi" w:hAnsiTheme="minorHAnsi" w:cstheme="minorHAnsi"/>
          <w:sz w:val="22"/>
          <w:szCs w:val="22"/>
          <w:lang w:val="en-GB"/>
        </w:rPr>
        <w:t>score for the p</w:t>
      </w:r>
      <w:r w:rsidRPr="003A0BB6">
        <w:rPr>
          <w:rFonts w:asciiTheme="minorHAnsi" w:hAnsiTheme="minorHAnsi" w:cstheme="minorHAnsi"/>
          <w:sz w:val="22"/>
          <w:szCs w:val="22"/>
          <w:lang w:val="en-GB"/>
        </w:rPr>
        <w:t xml:space="preserve">rice (P) </w:t>
      </w:r>
      <w:r w:rsidR="00204823">
        <w:rPr>
          <w:rFonts w:asciiTheme="minorHAnsi" w:hAnsiTheme="minorHAnsi" w:cstheme="minorHAnsi"/>
          <w:sz w:val="22"/>
          <w:szCs w:val="22"/>
          <w:lang w:val="en-GB"/>
        </w:rPr>
        <w:t xml:space="preserve">that will be used as a basis for evaluation of tenders </w:t>
      </w:r>
      <w:r w:rsidRPr="003A0BB6">
        <w:rPr>
          <w:rFonts w:asciiTheme="minorHAnsi" w:hAnsiTheme="minorHAnsi" w:cstheme="minorHAnsi"/>
          <w:sz w:val="22"/>
          <w:szCs w:val="22"/>
          <w:lang w:val="en-GB"/>
        </w:rPr>
        <w:t>is the sum of the four PS.</w:t>
      </w:r>
    </w:p>
    <w:p w14:paraId="79DD1935"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For that purpose, tenderers shall complete the price quotation attached as annex </w:t>
      </w:r>
      <w:r w:rsidR="002567D3">
        <w:rPr>
          <w:rFonts w:asciiTheme="minorHAnsi" w:hAnsiTheme="minorHAnsi" w:cstheme="minorHAnsi"/>
          <w:sz w:val="22"/>
          <w:szCs w:val="22"/>
          <w:lang w:val="en-GB"/>
        </w:rPr>
        <w:t>6</w:t>
      </w:r>
      <w:r w:rsidR="002567D3" w:rsidRPr="003A0BB6">
        <w:rPr>
          <w:rFonts w:asciiTheme="minorHAnsi" w:hAnsiTheme="minorHAnsi" w:cstheme="minorHAnsi"/>
          <w:sz w:val="22"/>
          <w:szCs w:val="22"/>
          <w:lang w:val="en-GB"/>
        </w:rPr>
        <w:t xml:space="preserve"> </w:t>
      </w:r>
      <w:r w:rsidRPr="003A0BB6">
        <w:rPr>
          <w:rFonts w:asciiTheme="minorHAnsi" w:hAnsiTheme="minorHAnsi" w:cstheme="minorHAnsi"/>
          <w:sz w:val="22"/>
          <w:szCs w:val="22"/>
          <w:lang w:val="en-GB"/>
        </w:rPr>
        <w:t>to these tender specifications. Tenderers shall bear in mind that all fields are compulsory and non-compliance will lead to exclusion of the tender from the award process.</w:t>
      </w:r>
    </w:p>
    <w:p w14:paraId="321D0AA7" w14:textId="77777777" w:rsidR="005120EB" w:rsidRPr="003A0BB6" w:rsidRDefault="00551F6C" w:rsidP="005120EB">
      <w:pPr>
        <w:pStyle w:val="ListBullet1"/>
        <w:numPr>
          <w:ilvl w:val="0"/>
          <w:numId w:val="0"/>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r>
        <w:rPr>
          <w:rFonts w:asciiTheme="minorHAnsi" w:hAnsiTheme="minorHAnsi" w:cstheme="minorHAnsi"/>
          <w:b/>
          <w:sz w:val="22"/>
          <w:szCs w:val="22"/>
          <w:lang w:val="en-GB"/>
        </w:rPr>
        <w:t>1</w:t>
      </w:r>
      <w:r w:rsidR="005120EB" w:rsidRPr="003A0BB6">
        <w:rPr>
          <w:rFonts w:asciiTheme="minorHAnsi" w:hAnsiTheme="minorHAnsi" w:cstheme="minorHAnsi"/>
          <w:b/>
          <w:sz w:val="22"/>
          <w:szCs w:val="22"/>
          <w:lang w:val="en-GB"/>
        </w:rPr>
        <w:t>.3.3.</w:t>
      </w:r>
      <w:r w:rsidR="005120EB" w:rsidRPr="003A0BB6">
        <w:rPr>
          <w:rFonts w:asciiTheme="minorHAnsi" w:hAnsiTheme="minorHAnsi" w:cstheme="minorHAnsi"/>
          <w:b/>
          <w:sz w:val="22"/>
          <w:szCs w:val="22"/>
          <w:lang w:val="en-GB"/>
        </w:rPr>
        <w:tab/>
        <w:t>Final Assessment</w:t>
      </w:r>
    </w:p>
    <w:p w14:paraId="1F2E8103" w14:textId="77777777" w:rsidR="00667545"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 framework contract will be awarded to the tenderer whose tender achieves the highest total score for technical merit and price (TM + P). Should tenders obtain the same final score and tie for first place, the winning tender will be decided on the basis of the highest score achieved for price.</w:t>
      </w:r>
    </w:p>
    <w:p w14:paraId="5618097C" w14:textId="77777777" w:rsidR="004871AF" w:rsidRDefault="004871AF" w:rsidP="005120EB">
      <w:pPr>
        <w:pStyle w:val="ListBullet1"/>
        <w:numPr>
          <w:ilvl w:val="0"/>
          <w:numId w:val="0"/>
        </w:numPr>
        <w:spacing w:before="120" w:after="120"/>
        <w:rPr>
          <w:rFonts w:asciiTheme="minorHAnsi" w:hAnsiTheme="minorHAnsi" w:cstheme="minorHAnsi"/>
          <w:sz w:val="22"/>
          <w:szCs w:val="22"/>
          <w:lang w:val="en-GB"/>
        </w:rPr>
      </w:pPr>
    </w:p>
    <w:p w14:paraId="4825B2E1" w14:textId="77777777" w:rsidR="0096310B" w:rsidRDefault="0096310B" w:rsidP="005120EB">
      <w:pPr>
        <w:pStyle w:val="ListBullet1"/>
        <w:numPr>
          <w:ilvl w:val="0"/>
          <w:numId w:val="0"/>
        </w:numPr>
        <w:spacing w:before="120" w:after="120"/>
        <w:rPr>
          <w:rFonts w:asciiTheme="minorHAnsi" w:hAnsiTheme="minorHAnsi" w:cstheme="minorHAnsi"/>
          <w:sz w:val="22"/>
          <w:szCs w:val="22"/>
          <w:lang w:val="en-GB"/>
        </w:rPr>
      </w:pPr>
    </w:p>
    <w:p w14:paraId="7330B921" w14:textId="77777777" w:rsidR="00204823" w:rsidRPr="003A0BB6" w:rsidRDefault="00204823" w:rsidP="005120EB">
      <w:pPr>
        <w:pStyle w:val="ListBullet1"/>
        <w:numPr>
          <w:ilvl w:val="0"/>
          <w:numId w:val="0"/>
        </w:numPr>
        <w:spacing w:before="120" w:after="120"/>
        <w:rPr>
          <w:rFonts w:asciiTheme="minorHAnsi" w:hAnsiTheme="minorHAnsi" w:cstheme="minorHAnsi"/>
          <w:sz w:val="22"/>
          <w:szCs w:val="22"/>
          <w:lang w:val="en-GB"/>
        </w:rPr>
      </w:pPr>
    </w:p>
    <w:p w14:paraId="2F3B1416" w14:textId="77777777" w:rsidR="005120EB" w:rsidRPr="003A0BB6" w:rsidRDefault="00551F6C" w:rsidP="005120EB">
      <w:pPr>
        <w:pStyle w:val="ListBullet1"/>
        <w:numPr>
          <w:ilvl w:val="0"/>
          <w:numId w:val="0"/>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lastRenderedPageBreak/>
        <w:t>1</w:t>
      </w:r>
      <w:r>
        <w:rPr>
          <w:rFonts w:asciiTheme="minorHAnsi" w:hAnsiTheme="minorHAnsi" w:cstheme="minorHAnsi"/>
          <w:b/>
          <w:sz w:val="22"/>
          <w:szCs w:val="22"/>
          <w:lang w:val="en-GB"/>
        </w:rPr>
        <w:t>2</w:t>
      </w:r>
      <w:r w:rsidR="005120EB" w:rsidRPr="003A0BB6">
        <w:rPr>
          <w:rFonts w:asciiTheme="minorHAnsi" w:hAnsiTheme="minorHAnsi" w:cstheme="minorHAnsi"/>
          <w:b/>
          <w:sz w:val="22"/>
          <w:szCs w:val="22"/>
          <w:lang w:val="en-GB"/>
        </w:rPr>
        <w:t>.</w:t>
      </w:r>
      <w:r w:rsidR="005120EB" w:rsidRPr="003A0BB6">
        <w:rPr>
          <w:rFonts w:asciiTheme="minorHAnsi" w:hAnsiTheme="minorHAnsi" w:cstheme="minorHAnsi"/>
          <w:b/>
          <w:sz w:val="22"/>
          <w:szCs w:val="22"/>
          <w:lang w:val="en-GB"/>
        </w:rPr>
        <w:tab/>
        <w:t>Performance</w:t>
      </w:r>
    </w:p>
    <w:p w14:paraId="087E5574" w14:textId="77777777" w:rsidR="00667545"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Competence in both selection and award criteria must be maintained throughout the framework contract. Should the contractor fail to do this during the validity of the framework contract, </w:t>
      </w:r>
      <w:r w:rsidR="00BF7D35" w:rsidRPr="003A0BB6">
        <w:rPr>
          <w:rFonts w:asciiTheme="minorHAnsi" w:hAnsiTheme="minorHAnsi" w:cstheme="minorHAnsi"/>
          <w:sz w:val="22"/>
          <w:szCs w:val="22"/>
          <w:lang w:val="en-GB"/>
        </w:rPr>
        <w:t xml:space="preserve">EEA maintains the right to refuse any consultant if performance is not satisfactory and/or to choose </w:t>
      </w:r>
      <w:r w:rsidRPr="003A0BB6">
        <w:rPr>
          <w:rFonts w:asciiTheme="minorHAnsi" w:hAnsiTheme="minorHAnsi" w:cstheme="minorHAnsi"/>
          <w:sz w:val="22"/>
          <w:szCs w:val="22"/>
          <w:lang w:val="en-GB"/>
        </w:rPr>
        <w:t>another vender from the tenders.</w:t>
      </w:r>
    </w:p>
    <w:p w14:paraId="67679378" w14:textId="77777777" w:rsidR="00426B6A" w:rsidRDefault="00426B6A" w:rsidP="005120EB">
      <w:pPr>
        <w:pStyle w:val="ListBullet1"/>
        <w:numPr>
          <w:ilvl w:val="0"/>
          <w:numId w:val="0"/>
        </w:numPr>
        <w:spacing w:before="120" w:after="120"/>
        <w:rPr>
          <w:rFonts w:asciiTheme="minorHAnsi" w:hAnsiTheme="minorHAnsi" w:cstheme="minorHAnsi"/>
          <w:sz w:val="22"/>
          <w:szCs w:val="22"/>
          <w:lang w:val="en-GB"/>
        </w:rPr>
      </w:pPr>
    </w:p>
    <w:p w14:paraId="495263DA" w14:textId="77777777" w:rsidR="005120EB" w:rsidRPr="003A0BB6" w:rsidRDefault="00551F6C" w:rsidP="005120EB">
      <w:pPr>
        <w:pStyle w:val="ListBullet1"/>
        <w:numPr>
          <w:ilvl w:val="0"/>
          <w:numId w:val="0"/>
        </w:numPr>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r>
        <w:rPr>
          <w:rFonts w:asciiTheme="minorHAnsi" w:hAnsiTheme="minorHAnsi" w:cstheme="minorHAnsi"/>
          <w:b/>
          <w:sz w:val="22"/>
          <w:szCs w:val="22"/>
          <w:lang w:val="en-GB"/>
        </w:rPr>
        <w:t>3</w:t>
      </w:r>
      <w:r w:rsidR="005120EB" w:rsidRPr="003A0BB6">
        <w:rPr>
          <w:rFonts w:asciiTheme="minorHAnsi" w:hAnsiTheme="minorHAnsi" w:cstheme="minorHAnsi"/>
          <w:b/>
          <w:sz w:val="22"/>
          <w:szCs w:val="22"/>
          <w:lang w:val="en-GB"/>
        </w:rPr>
        <w:t>.</w:t>
      </w:r>
      <w:r w:rsidR="005120EB" w:rsidRPr="003A0BB6">
        <w:rPr>
          <w:rFonts w:asciiTheme="minorHAnsi" w:hAnsiTheme="minorHAnsi" w:cstheme="minorHAnsi"/>
          <w:b/>
          <w:sz w:val="22"/>
          <w:szCs w:val="22"/>
          <w:lang w:val="en-GB"/>
        </w:rPr>
        <w:tab/>
        <w:t>Environmental Considerations</w:t>
      </w:r>
    </w:p>
    <w:p w14:paraId="78CD7DAE" w14:textId="06573E1F" w:rsidR="005120EB" w:rsidRPr="003A0BB6" w:rsidRDefault="005120EB" w:rsidP="005120EB">
      <w:pPr>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The EEA runs a certified environmental management system (EMAS) and aims to minimise the environmental impact of all its activities, including those carried out under contract. The future contractor will, therefore, be requested to consider the EEA environmental management guidelines in the implementation of the contract, in particular, those relating to business travel</w:t>
      </w:r>
      <w:r w:rsidR="00FB69A6">
        <w:rPr>
          <w:rFonts w:asciiTheme="minorHAnsi" w:hAnsiTheme="minorHAnsi" w:cstheme="minorHAnsi"/>
          <w:iCs/>
          <w:sz w:val="22"/>
          <w:szCs w:val="22"/>
          <w:lang w:val="en-GB"/>
        </w:rPr>
        <w:t xml:space="preserve">, </w:t>
      </w:r>
      <w:r w:rsidRPr="003A0BB6">
        <w:rPr>
          <w:rFonts w:asciiTheme="minorHAnsi" w:hAnsiTheme="minorHAnsi" w:cstheme="minorHAnsi"/>
          <w:iCs/>
          <w:sz w:val="22"/>
          <w:szCs w:val="22"/>
          <w:lang w:val="en-GB"/>
        </w:rPr>
        <w:t>electronic means of communication, paper and energy consumption. Further information on the EMAS system can be found on the EEA homepage:</w:t>
      </w:r>
      <w:r w:rsidR="00A73403">
        <w:rPr>
          <w:rFonts w:asciiTheme="minorHAnsi" w:hAnsiTheme="minorHAnsi" w:cstheme="minorHAnsi"/>
          <w:iCs/>
          <w:sz w:val="22"/>
          <w:szCs w:val="22"/>
          <w:lang w:val="en-GB"/>
        </w:rPr>
        <w:t xml:space="preserve"> </w:t>
      </w:r>
      <w:hyperlink r:id="rId11" w:history="1">
        <w:r w:rsidR="00A73403" w:rsidRPr="0030484F">
          <w:rPr>
            <w:rStyle w:val="Hyperlink"/>
            <w:rFonts w:asciiTheme="minorHAnsi" w:hAnsiTheme="minorHAnsi" w:cstheme="minorHAnsi"/>
            <w:iCs/>
            <w:sz w:val="22"/>
            <w:szCs w:val="22"/>
            <w:lang w:val="en-GB"/>
          </w:rPr>
          <w:t>http://www.eea.europa.eu/documents/emas</w:t>
        </w:r>
      </w:hyperlink>
      <w:r w:rsidR="00A73403">
        <w:rPr>
          <w:rFonts w:asciiTheme="minorHAnsi" w:hAnsiTheme="minorHAnsi" w:cstheme="minorHAnsi"/>
          <w:iCs/>
          <w:sz w:val="22"/>
          <w:szCs w:val="22"/>
          <w:lang w:val="en-GB"/>
        </w:rPr>
        <w:t xml:space="preserve">. </w:t>
      </w:r>
      <w:r w:rsidRPr="003A0BB6">
        <w:rPr>
          <w:rFonts w:asciiTheme="minorHAnsi" w:hAnsiTheme="minorHAnsi" w:cstheme="minorHAnsi"/>
          <w:iCs/>
          <w:sz w:val="22"/>
          <w:szCs w:val="22"/>
          <w:lang w:val="en-GB"/>
        </w:rPr>
        <w:t xml:space="preserve"> </w:t>
      </w:r>
    </w:p>
    <w:p w14:paraId="7E5B7418" w14:textId="77777777" w:rsidR="005120EB" w:rsidRDefault="005120EB" w:rsidP="005120EB">
      <w:pPr>
        <w:spacing w:before="120" w:after="120"/>
        <w:rPr>
          <w:rFonts w:asciiTheme="minorHAnsi" w:hAnsiTheme="minorHAnsi" w:cstheme="minorHAnsi"/>
          <w:iCs/>
          <w:sz w:val="22"/>
          <w:szCs w:val="22"/>
          <w:lang w:val="en-GB"/>
        </w:rPr>
      </w:pPr>
      <w:r w:rsidRPr="003A0BB6">
        <w:rPr>
          <w:rFonts w:asciiTheme="minorHAnsi" w:hAnsiTheme="minorHAnsi" w:cstheme="minorHAnsi"/>
          <w:iCs/>
          <w:sz w:val="22"/>
          <w:szCs w:val="22"/>
          <w:lang w:val="en-GB"/>
        </w:rPr>
        <w:t>Moreover, it is strongly recommended that tenders are submitted in an environmentally friendly way, e.g., by choosing a simple and clear structure (list of contents and consecutive page numbering), double-sided printing, limiting attachments to what is required in the technical specifications (no additional material) and avoiding plastic folders or binders.</w:t>
      </w:r>
    </w:p>
    <w:p w14:paraId="0B914DE5" w14:textId="77777777" w:rsidR="00426B6A" w:rsidRDefault="00426B6A" w:rsidP="005120EB">
      <w:pPr>
        <w:spacing w:before="120" w:after="120"/>
        <w:rPr>
          <w:rFonts w:asciiTheme="minorHAnsi" w:hAnsiTheme="minorHAnsi" w:cstheme="minorHAnsi"/>
          <w:iCs/>
          <w:sz w:val="22"/>
          <w:szCs w:val="22"/>
          <w:lang w:val="en-GB"/>
        </w:rPr>
      </w:pPr>
    </w:p>
    <w:p w14:paraId="2B119450" w14:textId="77777777" w:rsidR="005120EB" w:rsidRPr="003A0BB6" w:rsidRDefault="00551F6C" w:rsidP="00D32FF6">
      <w:pPr>
        <w:pStyle w:val="ListBullet1"/>
        <w:numPr>
          <w:ilvl w:val="0"/>
          <w:numId w:val="0"/>
        </w:numPr>
        <w:tabs>
          <w:tab w:val="left" w:pos="714"/>
        </w:tabs>
        <w:spacing w:before="120" w:after="120"/>
        <w:rPr>
          <w:rFonts w:asciiTheme="minorHAnsi" w:hAnsiTheme="minorHAnsi" w:cstheme="minorHAnsi"/>
          <w:b/>
          <w:sz w:val="22"/>
          <w:szCs w:val="22"/>
          <w:lang w:val="en-GB"/>
        </w:rPr>
      </w:pPr>
      <w:r w:rsidRPr="003A0BB6">
        <w:rPr>
          <w:rFonts w:asciiTheme="minorHAnsi" w:hAnsiTheme="minorHAnsi" w:cstheme="minorHAnsi"/>
          <w:b/>
          <w:sz w:val="22"/>
          <w:szCs w:val="22"/>
          <w:lang w:val="en-GB"/>
        </w:rPr>
        <w:t>1</w:t>
      </w:r>
      <w:r>
        <w:rPr>
          <w:rFonts w:asciiTheme="minorHAnsi" w:hAnsiTheme="minorHAnsi" w:cstheme="minorHAnsi"/>
          <w:b/>
          <w:sz w:val="22"/>
          <w:szCs w:val="22"/>
          <w:lang w:val="en-GB"/>
        </w:rPr>
        <w:t>4</w:t>
      </w:r>
      <w:r w:rsidR="005120EB" w:rsidRPr="003A0BB6">
        <w:rPr>
          <w:rFonts w:asciiTheme="minorHAnsi" w:hAnsiTheme="minorHAnsi" w:cstheme="minorHAnsi"/>
          <w:b/>
          <w:sz w:val="22"/>
          <w:szCs w:val="22"/>
          <w:lang w:val="en-GB"/>
        </w:rPr>
        <w:t>.</w:t>
      </w:r>
      <w:r w:rsidR="005120EB" w:rsidRPr="003A0BB6">
        <w:rPr>
          <w:rFonts w:asciiTheme="minorHAnsi" w:hAnsiTheme="minorHAnsi" w:cstheme="minorHAnsi"/>
          <w:b/>
          <w:sz w:val="22"/>
          <w:szCs w:val="22"/>
          <w:lang w:val="en-GB"/>
        </w:rPr>
        <w:tab/>
      </w:r>
      <w:r w:rsidR="005120EB" w:rsidRPr="003A0BB6">
        <w:rPr>
          <w:rFonts w:asciiTheme="minorHAnsi" w:hAnsiTheme="minorHAnsi" w:cstheme="minorHAnsi"/>
          <w:b/>
          <w:sz w:val="22"/>
          <w:szCs w:val="22"/>
          <w:lang w:val="en-GB"/>
        </w:rPr>
        <w:tab/>
        <w:t>Annexes</w:t>
      </w:r>
    </w:p>
    <w:p w14:paraId="5C739308"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Annex 1: Tender submission form</w:t>
      </w:r>
    </w:p>
    <w:p w14:paraId="58DC8F2B"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Annex 2: Declaration on exclusion criteria</w:t>
      </w:r>
    </w:p>
    <w:p w14:paraId="206D48BA"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Annex 3: Legal entity form </w:t>
      </w:r>
    </w:p>
    <w:p w14:paraId="1B8BD4D3"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Annex 4: Financial identification form</w:t>
      </w:r>
    </w:p>
    <w:p w14:paraId="5E70608B" w14:textId="3BA56407" w:rsidR="00FB69A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Annex 5:</w:t>
      </w:r>
      <w:r w:rsidR="00560B58">
        <w:rPr>
          <w:rFonts w:asciiTheme="minorHAnsi" w:hAnsiTheme="minorHAnsi" w:cstheme="minorHAnsi"/>
          <w:sz w:val="22"/>
          <w:szCs w:val="22"/>
          <w:lang w:val="en-GB"/>
        </w:rPr>
        <w:t xml:space="preserve"> Overview of professional and technical experience</w:t>
      </w:r>
      <w:r w:rsidR="0064512C">
        <w:rPr>
          <w:rFonts w:asciiTheme="minorHAnsi" w:hAnsiTheme="minorHAnsi" w:cstheme="minorHAnsi"/>
          <w:sz w:val="22"/>
          <w:szCs w:val="22"/>
          <w:lang w:val="en-GB"/>
        </w:rPr>
        <w:t xml:space="preserve"> (cross table)</w:t>
      </w:r>
    </w:p>
    <w:p w14:paraId="18348FB0" w14:textId="77777777" w:rsidR="005120EB" w:rsidRPr="003A0BB6" w:rsidRDefault="00FB69A6" w:rsidP="005120EB">
      <w:pPr>
        <w:pStyle w:val="ListBullet1"/>
        <w:numPr>
          <w:ilvl w:val="0"/>
          <w:numId w:val="0"/>
        </w:num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Annex 6:</w:t>
      </w:r>
      <w:r w:rsidR="005120EB" w:rsidRPr="003A0BB6">
        <w:rPr>
          <w:rFonts w:asciiTheme="minorHAnsi" w:hAnsiTheme="minorHAnsi" w:cstheme="minorHAnsi"/>
          <w:sz w:val="22"/>
          <w:szCs w:val="22"/>
          <w:lang w:val="en-GB"/>
        </w:rPr>
        <w:t xml:space="preserve"> Price quotation</w:t>
      </w:r>
    </w:p>
    <w:p w14:paraId="33790896" w14:textId="77777777" w:rsidR="005120EB" w:rsidRPr="003A0BB6" w:rsidRDefault="005120EB" w:rsidP="005120EB">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Annex </w:t>
      </w:r>
      <w:r w:rsidR="00FB69A6">
        <w:rPr>
          <w:rFonts w:asciiTheme="minorHAnsi" w:hAnsiTheme="minorHAnsi" w:cstheme="minorHAnsi"/>
          <w:sz w:val="22"/>
          <w:szCs w:val="22"/>
          <w:lang w:val="en-GB"/>
        </w:rPr>
        <w:t>7</w:t>
      </w:r>
      <w:r w:rsidRPr="003A0BB6">
        <w:rPr>
          <w:rFonts w:asciiTheme="minorHAnsi" w:hAnsiTheme="minorHAnsi" w:cstheme="minorHAnsi"/>
          <w:sz w:val="22"/>
          <w:szCs w:val="22"/>
          <w:lang w:val="en-GB"/>
        </w:rPr>
        <w:t xml:space="preserve">: Draft framework contract and draft </w:t>
      </w:r>
      <w:r w:rsidR="00BF7D35" w:rsidRPr="003A0BB6">
        <w:rPr>
          <w:rFonts w:asciiTheme="minorHAnsi" w:hAnsiTheme="minorHAnsi" w:cstheme="minorHAnsi"/>
          <w:sz w:val="22"/>
          <w:szCs w:val="22"/>
          <w:lang w:val="en-GB"/>
        </w:rPr>
        <w:t>specific contract</w:t>
      </w:r>
    </w:p>
    <w:p w14:paraId="454B3E6E" w14:textId="77777777" w:rsidR="00D97C2A" w:rsidRPr="003A0BB6" w:rsidRDefault="005120EB" w:rsidP="00FF4ACE">
      <w:pPr>
        <w:pStyle w:val="ListBullet1"/>
        <w:numPr>
          <w:ilvl w:val="0"/>
          <w:numId w:val="0"/>
        </w:numPr>
        <w:spacing w:before="120" w:after="120"/>
        <w:rPr>
          <w:rFonts w:asciiTheme="minorHAnsi" w:hAnsiTheme="minorHAnsi" w:cstheme="minorHAnsi"/>
          <w:sz w:val="22"/>
          <w:szCs w:val="22"/>
          <w:lang w:val="en-GB"/>
        </w:rPr>
      </w:pPr>
      <w:r w:rsidRPr="003A0BB6">
        <w:rPr>
          <w:rFonts w:asciiTheme="minorHAnsi" w:hAnsiTheme="minorHAnsi" w:cstheme="minorHAnsi"/>
          <w:sz w:val="22"/>
          <w:szCs w:val="22"/>
          <w:lang w:val="en-GB"/>
        </w:rPr>
        <w:t xml:space="preserve">Annex </w:t>
      </w:r>
      <w:r w:rsidR="00FB69A6">
        <w:rPr>
          <w:rFonts w:asciiTheme="minorHAnsi" w:hAnsiTheme="minorHAnsi" w:cstheme="minorHAnsi"/>
          <w:sz w:val="22"/>
          <w:szCs w:val="22"/>
          <w:lang w:val="en-GB"/>
        </w:rPr>
        <w:t>8</w:t>
      </w:r>
      <w:r w:rsidRPr="003A0BB6">
        <w:rPr>
          <w:rFonts w:asciiTheme="minorHAnsi" w:hAnsiTheme="minorHAnsi" w:cstheme="minorHAnsi"/>
          <w:sz w:val="22"/>
          <w:szCs w:val="22"/>
          <w:lang w:val="en-GB"/>
        </w:rPr>
        <w:t>: Rules for the reimbursement of travel expenses</w:t>
      </w:r>
    </w:p>
    <w:p w14:paraId="72A6D6ED" w14:textId="77777777" w:rsidR="00AC47F1" w:rsidRPr="003A0BB6" w:rsidRDefault="00AC47F1" w:rsidP="00FF4ACE">
      <w:pPr>
        <w:pStyle w:val="ListBullet1"/>
        <w:numPr>
          <w:ilvl w:val="0"/>
          <w:numId w:val="0"/>
        </w:numPr>
        <w:spacing w:before="120" w:after="120"/>
        <w:rPr>
          <w:rFonts w:asciiTheme="minorHAnsi" w:hAnsiTheme="minorHAnsi" w:cstheme="minorHAnsi"/>
          <w:sz w:val="22"/>
          <w:szCs w:val="22"/>
          <w:lang w:val="en-GB"/>
        </w:rPr>
      </w:pPr>
    </w:p>
    <w:sectPr w:rsidR="00AC47F1" w:rsidRPr="003A0BB6" w:rsidSect="008965FA">
      <w:footerReference w:type="even" r:id="rId12"/>
      <w:footerReference w:type="default" r:id="rId13"/>
      <w:headerReference w:type="first" r:id="rId14"/>
      <w:pgSz w:w="12240" w:h="15840" w:code="1"/>
      <w:pgMar w:top="1135"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A28D8" w14:textId="77777777" w:rsidR="00D95C77" w:rsidRDefault="00D95C77" w:rsidP="005120EB">
      <w:pPr>
        <w:spacing w:after="0"/>
      </w:pPr>
      <w:r>
        <w:separator/>
      </w:r>
    </w:p>
  </w:endnote>
  <w:endnote w:type="continuationSeparator" w:id="0">
    <w:p w14:paraId="2EA6C262" w14:textId="77777777" w:rsidR="00D95C77" w:rsidRDefault="00D95C77" w:rsidP="005120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Bskvll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A806" w14:textId="77777777" w:rsidR="00D95C77" w:rsidRDefault="00D95C77" w:rsidP="00640B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48F60" w14:textId="77777777" w:rsidR="00D95C77" w:rsidRDefault="00D95C77" w:rsidP="00640B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9476" w14:textId="77777777" w:rsidR="00D95C77" w:rsidRPr="006174D7" w:rsidRDefault="00D95C77" w:rsidP="00640BAB">
    <w:pPr>
      <w:pStyle w:val="Footer"/>
      <w:ind w:right="360"/>
      <w:jc w:val="right"/>
      <w:rPr>
        <w:rFonts w:ascii="Arial" w:hAnsi="Arial" w:cs="Arial"/>
        <w:sz w:val="16"/>
        <w:szCs w:val="16"/>
      </w:rPr>
    </w:pPr>
    <w:r w:rsidRPr="006174D7">
      <w:rPr>
        <w:rFonts w:ascii="Arial" w:hAnsi="Arial" w:cs="Arial"/>
        <w:sz w:val="16"/>
        <w:szCs w:val="16"/>
      </w:rPr>
      <w:t xml:space="preserve">Page </w:t>
    </w:r>
    <w:r w:rsidRPr="006174D7">
      <w:rPr>
        <w:rFonts w:ascii="Arial" w:hAnsi="Arial" w:cs="Arial"/>
        <w:sz w:val="16"/>
        <w:szCs w:val="16"/>
      </w:rPr>
      <w:fldChar w:fldCharType="begin"/>
    </w:r>
    <w:r w:rsidRPr="006174D7">
      <w:rPr>
        <w:rFonts w:ascii="Arial" w:hAnsi="Arial" w:cs="Arial"/>
        <w:sz w:val="16"/>
        <w:szCs w:val="16"/>
      </w:rPr>
      <w:instrText xml:space="preserve"> PAGE </w:instrText>
    </w:r>
    <w:r w:rsidRPr="006174D7">
      <w:rPr>
        <w:rFonts w:ascii="Arial" w:hAnsi="Arial" w:cs="Arial"/>
        <w:sz w:val="16"/>
        <w:szCs w:val="16"/>
      </w:rPr>
      <w:fldChar w:fldCharType="separate"/>
    </w:r>
    <w:r w:rsidR="009228E1">
      <w:rPr>
        <w:rFonts w:ascii="Arial" w:hAnsi="Arial" w:cs="Arial"/>
        <w:noProof/>
        <w:sz w:val="16"/>
        <w:szCs w:val="16"/>
      </w:rPr>
      <w:t>15</w:t>
    </w:r>
    <w:r w:rsidRPr="006174D7">
      <w:rPr>
        <w:rFonts w:ascii="Arial" w:hAnsi="Arial" w:cs="Arial"/>
        <w:sz w:val="16"/>
        <w:szCs w:val="16"/>
      </w:rPr>
      <w:fldChar w:fldCharType="end"/>
    </w:r>
    <w:r w:rsidRPr="006174D7">
      <w:rPr>
        <w:rFonts w:ascii="Arial" w:hAnsi="Arial" w:cs="Arial"/>
        <w:sz w:val="16"/>
        <w:szCs w:val="16"/>
      </w:rPr>
      <w:t xml:space="preserve"> </w:t>
    </w:r>
    <w:r>
      <w:rPr>
        <w:rFonts w:ascii="Arial" w:hAnsi="Arial" w:cs="Arial"/>
        <w:sz w:val="16"/>
        <w:szCs w:val="16"/>
      </w:rPr>
      <w:t>of</w:t>
    </w:r>
    <w:r w:rsidRPr="006174D7">
      <w:rPr>
        <w:rFonts w:ascii="Arial" w:hAnsi="Arial" w:cs="Arial"/>
        <w:sz w:val="16"/>
        <w:szCs w:val="16"/>
      </w:rPr>
      <w:t xml:space="preserve"> </w:t>
    </w:r>
    <w:r w:rsidRPr="006174D7">
      <w:rPr>
        <w:rFonts w:ascii="Arial" w:hAnsi="Arial" w:cs="Arial"/>
        <w:sz w:val="16"/>
        <w:szCs w:val="16"/>
      </w:rPr>
      <w:fldChar w:fldCharType="begin"/>
    </w:r>
    <w:r w:rsidRPr="006174D7">
      <w:rPr>
        <w:rFonts w:ascii="Arial" w:hAnsi="Arial" w:cs="Arial"/>
        <w:sz w:val="16"/>
        <w:szCs w:val="16"/>
      </w:rPr>
      <w:instrText xml:space="preserve"> NUMPAGES </w:instrText>
    </w:r>
    <w:r w:rsidRPr="006174D7">
      <w:rPr>
        <w:rFonts w:ascii="Arial" w:hAnsi="Arial" w:cs="Arial"/>
        <w:sz w:val="16"/>
        <w:szCs w:val="16"/>
      </w:rPr>
      <w:fldChar w:fldCharType="separate"/>
    </w:r>
    <w:r w:rsidR="009228E1">
      <w:rPr>
        <w:rFonts w:ascii="Arial" w:hAnsi="Arial" w:cs="Arial"/>
        <w:noProof/>
        <w:sz w:val="16"/>
        <w:szCs w:val="16"/>
      </w:rPr>
      <w:t>15</w:t>
    </w:r>
    <w:r w:rsidRPr="006174D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0A68D" w14:textId="77777777" w:rsidR="00D95C77" w:rsidRDefault="00D95C77" w:rsidP="005120EB">
      <w:pPr>
        <w:spacing w:after="0"/>
      </w:pPr>
      <w:r>
        <w:separator/>
      </w:r>
    </w:p>
  </w:footnote>
  <w:footnote w:type="continuationSeparator" w:id="0">
    <w:p w14:paraId="600D655A" w14:textId="77777777" w:rsidR="00D95C77" w:rsidRDefault="00D95C77" w:rsidP="005120EB">
      <w:pPr>
        <w:spacing w:after="0"/>
      </w:pPr>
      <w:r>
        <w:continuationSeparator/>
      </w:r>
    </w:p>
  </w:footnote>
  <w:footnote w:id="1">
    <w:p w14:paraId="50D418EC" w14:textId="77777777" w:rsidR="00D95C77" w:rsidRPr="00C47626" w:rsidRDefault="00D95C77" w:rsidP="005120EB">
      <w:pPr>
        <w:pStyle w:val="FootnoteText"/>
        <w:rPr>
          <w:rFonts w:asciiTheme="minorHAnsi" w:hAnsiTheme="minorHAnsi" w:cstheme="minorHAnsi"/>
          <w:sz w:val="18"/>
          <w:szCs w:val="18"/>
          <w:lang w:val="en-GB"/>
        </w:rPr>
      </w:pPr>
      <w:r w:rsidRPr="00C47626">
        <w:rPr>
          <w:rStyle w:val="FootnoteReference"/>
          <w:rFonts w:asciiTheme="minorHAnsi" w:hAnsiTheme="minorHAnsi" w:cstheme="minorHAnsi"/>
          <w:sz w:val="18"/>
          <w:szCs w:val="18"/>
        </w:rPr>
        <w:footnoteRef/>
      </w:r>
      <w:r w:rsidRPr="00C47626">
        <w:rPr>
          <w:rFonts w:asciiTheme="minorHAnsi" w:hAnsiTheme="minorHAnsi" w:cstheme="minorHAnsi"/>
          <w:sz w:val="18"/>
          <w:szCs w:val="18"/>
          <w:lang w:val="en-GB"/>
        </w:rPr>
        <w:t xml:space="preserve"> OJEU L 126 of 21.5.2009, p. 13.</w:t>
      </w:r>
    </w:p>
  </w:footnote>
  <w:footnote w:id="2">
    <w:p w14:paraId="73CCED06" w14:textId="02E384BF" w:rsidR="00D95C77" w:rsidRPr="00C47626" w:rsidRDefault="00D95C77" w:rsidP="005120EB">
      <w:pPr>
        <w:pStyle w:val="FootnoteText"/>
        <w:ind w:left="142" w:hanging="142"/>
        <w:rPr>
          <w:rFonts w:asciiTheme="minorHAnsi" w:hAnsiTheme="minorHAnsi" w:cstheme="minorHAnsi"/>
          <w:sz w:val="18"/>
          <w:szCs w:val="18"/>
          <w:lang w:val="en-GB"/>
        </w:rPr>
      </w:pPr>
      <w:r w:rsidRPr="00C47626">
        <w:rPr>
          <w:rStyle w:val="FootnoteReference"/>
          <w:rFonts w:asciiTheme="minorHAnsi" w:hAnsiTheme="minorHAnsi" w:cstheme="minorHAnsi"/>
          <w:sz w:val="18"/>
          <w:szCs w:val="18"/>
        </w:rPr>
        <w:footnoteRef/>
      </w:r>
      <w:r w:rsidRPr="00C47626">
        <w:rPr>
          <w:rFonts w:asciiTheme="minorHAnsi" w:hAnsiTheme="minorHAnsi" w:cstheme="minorHAnsi"/>
          <w:sz w:val="18"/>
          <w:szCs w:val="18"/>
          <w:lang w:val="en-GB"/>
        </w:rPr>
        <w:t xml:space="preserve"> At this point in time, tenderers established in one of the following countries are eligible: EU-2</w:t>
      </w:r>
      <w:r>
        <w:rPr>
          <w:rFonts w:asciiTheme="minorHAnsi" w:hAnsiTheme="minorHAnsi" w:cstheme="minorHAnsi"/>
          <w:sz w:val="18"/>
          <w:szCs w:val="18"/>
          <w:lang w:val="en-GB"/>
        </w:rPr>
        <w:t>8</w:t>
      </w:r>
      <w:r w:rsidRPr="00C47626">
        <w:rPr>
          <w:rFonts w:asciiTheme="minorHAnsi" w:hAnsiTheme="minorHAnsi" w:cstheme="minorHAnsi"/>
          <w:sz w:val="18"/>
          <w:szCs w:val="18"/>
          <w:lang w:val="en-GB"/>
        </w:rPr>
        <w:t>, Iceland, Liechtenstein, Norway</w:t>
      </w:r>
      <w:r>
        <w:rPr>
          <w:rFonts w:asciiTheme="minorHAnsi" w:hAnsiTheme="minorHAnsi" w:cstheme="minorHAnsi"/>
          <w:sz w:val="18"/>
          <w:szCs w:val="18"/>
          <w:lang w:val="en-GB"/>
        </w:rPr>
        <w:t>, Switzerland</w:t>
      </w:r>
      <w:r w:rsidRPr="00C47626">
        <w:rPr>
          <w:rFonts w:asciiTheme="minorHAnsi" w:hAnsiTheme="minorHAnsi" w:cstheme="minorHAnsi"/>
          <w:sz w:val="18"/>
          <w:szCs w:val="18"/>
          <w:lang w:val="en-GB"/>
        </w:rPr>
        <w:t xml:space="preserve"> and Turkey; under the stabilisation and association agreements: FYROM, Albania</w:t>
      </w:r>
      <w:r>
        <w:rPr>
          <w:rFonts w:asciiTheme="minorHAnsi" w:hAnsiTheme="minorHAnsi" w:cstheme="minorHAnsi"/>
          <w:sz w:val="18"/>
          <w:szCs w:val="18"/>
          <w:lang w:val="en-GB"/>
        </w:rPr>
        <w:t xml:space="preserve">, </w:t>
      </w:r>
      <w:r w:rsidRPr="00C47626">
        <w:rPr>
          <w:rFonts w:asciiTheme="minorHAnsi" w:hAnsiTheme="minorHAnsi" w:cstheme="minorHAnsi"/>
          <w:sz w:val="18"/>
          <w:szCs w:val="18"/>
          <w:lang w:val="en-GB"/>
        </w:rPr>
        <w:t>Montenegro</w:t>
      </w:r>
      <w:r>
        <w:rPr>
          <w:rFonts w:asciiTheme="minorHAnsi" w:hAnsiTheme="minorHAnsi" w:cstheme="minorHAnsi"/>
          <w:sz w:val="18"/>
          <w:szCs w:val="18"/>
          <w:lang w:val="en-GB"/>
        </w:rPr>
        <w:t xml:space="preserve"> and Serbia</w:t>
      </w:r>
      <w:r w:rsidR="00487A63">
        <w:rPr>
          <w:rFonts w:asciiTheme="minorHAnsi" w:hAnsiTheme="minorHAnsi" w:cstheme="minorHAnsi"/>
          <w:sz w:val="18"/>
          <w:szCs w:val="18"/>
          <w:lang w:val="en-GB"/>
        </w:rPr>
        <w:t>.</w:t>
      </w:r>
      <w:r w:rsidRPr="00C47626">
        <w:rPr>
          <w:rFonts w:asciiTheme="minorHAnsi" w:hAnsiTheme="minorHAnsi" w:cstheme="minorHAnsi"/>
          <w:sz w:val="18"/>
          <w:szCs w:val="18"/>
          <w:lang w:val="en-GB"/>
        </w:rPr>
        <w:t xml:space="preserve"> </w:t>
      </w:r>
    </w:p>
  </w:footnote>
  <w:footnote w:id="3">
    <w:p w14:paraId="17ADF079" w14:textId="77777777" w:rsidR="00D95C77" w:rsidRPr="00D95C77" w:rsidRDefault="00D95C77">
      <w:pPr>
        <w:pStyle w:val="FootnoteText"/>
        <w:rPr>
          <w:rFonts w:asciiTheme="minorHAnsi" w:hAnsiTheme="minorHAnsi"/>
          <w:lang w:val="en-GB"/>
        </w:rPr>
      </w:pPr>
      <w:r w:rsidRPr="00D95C77">
        <w:rPr>
          <w:rStyle w:val="FootnoteReference"/>
          <w:rFonts w:asciiTheme="minorHAnsi" w:hAnsiTheme="minorHAnsi"/>
          <w:sz w:val="18"/>
        </w:rPr>
        <w:footnoteRef/>
      </w:r>
      <w:r w:rsidRPr="00D95C77">
        <w:rPr>
          <w:rFonts w:asciiTheme="minorHAnsi" w:hAnsiTheme="minorHAnsi"/>
          <w:sz w:val="18"/>
          <w:lang w:val="en-GB"/>
        </w:rPr>
        <w:t xml:space="preserve"> OJ</w:t>
      </w:r>
      <w:r>
        <w:rPr>
          <w:rFonts w:asciiTheme="minorHAnsi" w:hAnsiTheme="minorHAnsi"/>
          <w:sz w:val="18"/>
          <w:lang w:val="en-GB"/>
        </w:rPr>
        <w:t>EU</w:t>
      </w:r>
      <w:r w:rsidRPr="00D95C77">
        <w:rPr>
          <w:rFonts w:asciiTheme="minorHAnsi" w:hAnsiTheme="minorHAnsi"/>
          <w:sz w:val="18"/>
          <w:lang w:val="en-GB"/>
        </w:rPr>
        <w:t xml:space="preserve"> L 354 of 28.12.2013, p. 171-200</w:t>
      </w:r>
    </w:p>
  </w:footnote>
  <w:footnote w:id="4">
    <w:p w14:paraId="3B1E3FDC" w14:textId="7B6BCC2F" w:rsidR="00D95C77" w:rsidRPr="002C36FA" w:rsidRDefault="00D95C77" w:rsidP="00F67B2C">
      <w:pPr>
        <w:pStyle w:val="FootnoteText"/>
        <w:spacing w:after="60"/>
        <w:rPr>
          <w:rFonts w:asciiTheme="minorHAnsi" w:hAnsiTheme="minorHAnsi"/>
          <w:lang w:val="en-GB"/>
        </w:rPr>
      </w:pPr>
      <w:r w:rsidRPr="002C36FA">
        <w:rPr>
          <w:rStyle w:val="FootnoteReference"/>
          <w:rFonts w:asciiTheme="minorHAnsi" w:hAnsiTheme="minorHAnsi"/>
        </w:rPr>
        <w:footnoteRef/>
      </w:r>
      <w:r w:rsidRPr="002C36FA">
        <w:rPr>
          <w:rFonts w:asciiTheme="minorHAnsi" w:hAnsiTheme="minorHAnsi"/>
        </w:rPr>
        <w:t xml:space="preserve"> </w:t>
      </w:r>
      <w:r w:rsidRPr="002C36FA">
        <w:rPr>
          <w:rFonts w:asciiTheme="minorHAnsi" w:hAnsiTheme="minorHAnsi"/>
          <w:lang w:val="en-GB"/>
        </w:rPr>
        <w:t>Please see: http://www.eea.europa.eu/data-and-maps/indicators/#c5=&amp;c7=all&amp;c0=10&amp;b_start=0</w:t>
      </w:r>
    </w:p>
  </w:footnote>
  <w:footnote w:id="5">
    <w:p w14:paraId="03B2B058" w14:textId="718528B3" w:rsidR="00D95C77" w:rsidRPr="002C36FA" w:rsidRDefault="00D95C77" w:rsidP="00F67B2C">
      <w:pPr>
        <w:pStyle w:val="FootnoteText"/>
        <w:spacing w:after="60"/>
        <w:rPr>
          <w:rFonts w:asciiTheme="minorHAnsi" w:hAnsiTheme="minorHAnsi"/>
          <w:lang w:val="en-GB"/>
        </w:rPr>
      </w:pPr>
      <w:r w:rsidRPr="002C36FA">
        <w:rPr>
          <w:rStyle w:val="FootnoteReference"/>
          <w:rFonts w:asciiTheme="minorHAnsi" w:hAnsiTheme="minorHAnsi"/>
        </w:rPr>
        <w:footnoteRef/>
      </w:r>
      <w:r w:rsidRPr="002C36FA">
        <w:rPr>
          <w:rFonts w:asciiTheme="minorHAnsi" w:hAnsiTheme="minorHAnsi"/>
        </w:rPr>
        <w:t xml:space="preserve"> </w:t>
      </w:r>
      <w:r w:rsidRPr="002C36FA">
        <w:rPr>
          <w:rFonts w:asciiTheme="minorHAnsi" w:hAnsiTheme="minorHAnsi"/>
          <w:lang w:val="en-GB"/>
        </w:rPr>
        <w:t>Please see: http://www.eea.europa.eu/publications#c14=&amp;c12=&amp;c7=en&amp;c9=all&amp;c11=5&amp;b_start=0</w:t>
      </w:r>
    </w:p>
  </w:footnote>
  <w:footnote w:id="6">
    <w:p w14:paraId="66596CB5" w14:textId="77777777" w:rsidR="00487A63" w:rsidRPr="00D95C77" w:rsidRDefault="00487A63" w:rsidP="00F67B2C">
      <w:pPr>
        <w:pStyle w:val="FootnoteText"/>
        <w:spacing w:after="60"/>
        <w:ind w:left="112" w:hanging="112"/>
        <w:rPr>
          <w:lang w:val="en-GB"/>
        </w:rPr>
      </w:pPr>
      <w:r w:rsidRPr="002C36FA">
        <w:rPr>
          <w:rStyle w:val="FootnoteReference"/>
          <w:rFonts w:asciiTheme="minorHAnsi" w:hAnsiTheme="minorHAnsi"/>
        </w:rPr>
        <w:footnoteRef/>
      </w:r>
      <w:r w:rsidRPr="002C36FA">
        <w:rPr>
          <w:rFonts w:asciiTheme="minorHAnsi" w:hAnsiTheme="minorHAnsi"/>
        </w:rPr>
        <w:t xml:space="preserve">The </w:t>
      </w:r>
      <w:proofErr w:type="spellStart"/>
      <w:r w:rsidRPr="002C36FA">
        <w:rPr>
          <w:rFonts w:asciiTheme="minorHAnsi" w:hAnsiTheme="minorHAnsi"/>
        </w:rPr>
        <w:t>previous</w:t>
      </w:r>
      <w:proofErr w:type="spellEnd"/>
      <w:r w:rsidRPr="002C36FA">
        <w:rPr>
          <w:rFonts w:asciiTheme="minorHAnsi" w:hAnsiTheme="minorHAnsi"/>
        </w:rPr>
        <w:t xml:space="preserve"> SOER 2010 reports, </w:t>
      </w:r>
      <w:proofErr w:type="spellStart"/>
      <w:r w:rsidRPr="002C36FA">
        <w:rPr>
          <w:rFonts w:asciiTheme="minorHAnsi" w:hAnsiTheme="minorHAnsi"/>
        </w:rPr>
        <w:t>including</w:t>
      </w:r>
      <w:proofErr w:type="spellEnd"/>
      <w:r w:rsidRPr="002C36FA">
        <w:rPr>
          <w:rFonts w:asciiTheme="minorHAnsi" w:hAnsiTheme="minorHAnsi"/>
        </w:rPr>
        <w:t xml:space="preserve"> the </w:t>
      </w:r>
      <w:proofErr w:type="spellStart"/>
      <w:r w:rsidRPr="002C36FA">
        <w:rPr>
          <w:rFonts w:asciiTheme="minorHAnsi" w:hAnsiTheme="minorHAnsi"/>
        </w:rPr>
        <w:t>synthesis</w:t>
      </w:r>
      <w:proofErr w:type="spellEnd"/>
      <w:r w:rsidRPr="002C36FA">
        <w:rPr>
          <w:rFonts w:asciiTheme="minorHAnsi" w:hAnsiTheme="minorHAnsi"/>
        </w:rPr>
        <w:t xml:space="preserve"> SOER 2010 report are </w:t>
      </w:r>
      <w:proofErr w:type="spellStart"/>
      <w:r w:rsidRPr="002C36FA">
        <w:rPr>
          <w:rFonts w:asciiTheme="minorHAnsi" w:hAnsiTheme="minorHAnsi"/>
        </w:rPr>
        <w:t>available</w:t>
      </w:r>
      <w:proofErr w:type="spellEnd"/>
      <w:r w:rsidRPr="002C36FA">
        <w:rPr>
          <w:rFonts w:asciiTheme="minorHAnsi" w:hAnsiTheme="minorHAnsi"/>
        </w:rPr>
        <w:t xml:space="preserve"> at: </w:t>
      </w:r>
      <w:hyperlink r:id="rId1" w:anchor="c14=&amp;c12=&amp;c7=en&amp;c9=all&amp;c11=5&amp;b_start=10&amp;c13=SOER" w:history="1">
        <w:r w:rsidRPr="002C36FA">
          <w:rPr>
            <w:rStyle w:val="Hyperlink"/>
            <w:rFonts w:asciiTheme="minorHAnsi" w:hAnsiTheme="minorHAnsi"/>
          </w:rPr>
          <w:t>http://www.eea.europa.eu/publications#c14=&amp;c12=&amp;c7=en&amp;c9=all&amp;c11=5&amp;b_start=10&amp;c13=SOER</w:t>
        </w:r>
      </w:hyperlink>
    </w:p>
  </w:footnote>
  <w:footnote w:id="7">
    <w:p w14:paraId="06EF1E03" w14:textId="77777777" w:rsidR="00D95C77" w:rsidRPr="00C47626" w:rsidRDefault="00D95C77" w:rsidP="005120EB">
      <w:pPr>
        <w:pStyle w:val="FootnoteText"/>
        <w:ind w:left="142" w:hanging="142"/>
        <w:rPr>
          <w:rFonts w:asciiTheme="minorHAnsi" w:hAnsiTheme="minorHAnsi" w:cstheme="minorHAnsi"/>
          <w:sz w:val="18"/>
          <w:szCs w:val="18"/>
          <w:lang w:val="en-GB"/>
        </w:rPr>
      </w:pPr>
      <w:r w:rsidRPr="00C47626">
        <w:rPr>
          <w:rStyle w:val="FootnoteReference"/>
          <w:rFonts w:asciiTheme="minorHAnsi" w:hAnsiTheme="minorHAnsi" w:cstheme="minorHAnsi"/>
          <w:sz w:val="18"/>
          <w:szCs w:val="18"/>
        </w:rPr>
        <w:footnoteRef/>
      </w:r>
      <w:r w:rsidRPr="00C47626">
        <w:rPr>
          <w:rFonts w:asciiTheme="minorHAnsi" w:hAnsiTheme="minorHAnsi" w:cstheme="minorHAnsi"/>
          <w:sz w:val="18"/>
          <w:szCs w:val="18"/>
          <w:lang w:val="en-GB"/>
        </w:rPr>
        <w:t xml:space="preserve"> Regulation (EU, </w:t>
      </w:r>
      <w:proofErr w:type="spellStart"/>
      <w:proofErr w:type="gramStart"/>
      <w:r w:rsidRPr="00C47626">
        <w:rPr>
          <w:rFonts w:asciiTheme="minorHAnsi" w:hAnsiTheme="minorHAnsi" w:cstheme="minorHAnsi"/>
          <w:sz w:val="18"/>
          <w:szCs w:val="18"/>
          <w:lang w:val="en-GB"/>
        </w:rPr>
        <w:t>Euratom</w:t>
      </w:r>
      <w:proofErr w:type="spellEnd"/>
      <w:proofErr w:type="gramEnd"/>
      <w:r w:rsidRPr="00C47626">
        <w:rPr>
          <w:rFonts w:asciiTheme="minorHAnsi" w:hAnsiTheme="minorHAnsi" w:cstheme="minorHAnsi"/>
          <w:sz w:val="18"/>
          <w:szCs w:val="18"/>
          <w:lang w:val="en-GB"/>
        </w:rPr>
        <w:t>) No 966/2012 of the European Parliament and of the Council of 25.10.2012, OJEU L 298/1 of 26.10.2012.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8" w:type="dxa"/>
      <w:tblLook w:val="01E0" w:firstRow="1" w:lastRow="1" w:firstColumn="1" w:lastColumn="1" w:noHBand="0" w:noVBand="0"/>
    </w:tblPr>
    <w:tblGrid>
      <w:gridCol w:w="3969"/>
      <w:gridCol w:w="4959"/>
    </w:tblGrid>
    <w:tr w:rsidR="00D95C77" w14:paraId="50830BD6" w14:textId="77777777" w:rsidTr="00640BAB">
      <w:tc>
        <w:tcPr>
          <w:tcW w:w="3969" w:type="dxa"/>
          <w:shd w:val="clear" w:color="auto" w:fill="auto"/>
        </w:tcPr>
        <w:p w14:paraId="5A399AD1" w14:textId="77777777" w:rsidR="00D95C77" w:rsidRPr="006A4B37" w:rsidRDefault="00D95C77" w:rsidP="00640BAB">
          <w:pPr>
            <w:pStyle w:val="Header"/>
            <w:spacing w:before="360"/>
            <w:rPr>
              <w:rFonts w:asciiTheme="minorHAnsi" w:hAnsiTheme="minorHAnsi" w:cs="Arial"/>
              <w:b/>
              <w:sz w:val="20"/>
            </w:rPr>
          </w:pPr>
          <w:r w:rsidRPr="006A4B37">
            <w:rPr>
              <w:rFonts w:asciiTheme="minorHAnsi" w:hAnsiTheme="minorHAnsi" w:cs="Arial"/>
              <w:b/>
              <w:sz w:val="22"/>
            </w:rPr>
            <w:t>ANNEX I – TENDER SPECIFICATIONS</w:t>
          </w:r>
        </w:p>
      </w:tc>
      <w:tc>
        <w:tcPr>
          <w:tcW w:w="4959" w:type="dxa"/>
          <w:shd w:val="clear" w:color="auto" w:fill="auto"/>
        </w:tcPr>
        <w:p w14:paraId="6EF53870" w14:textId="77777777" w:rsidR="00D95C77" w:rsidRDefault="00D95C77" w:rsidP="00640BAB">
          <w:pPr>
            <w:pStyle w:val="Header"/>
            <w:spacing w:before="60" w:after="120"/>
          </w:pPr>
          <w:r w:rsidRPr="00347F8E">
            <w:rPr>
              <w:rFonts w:ascii="Arial" w:hAnsi="Arial" w:cs="Arial"/>
              <w:b/>
              <w:bCs/>
              <w:kern w:val="32"/>
              <w:sz w:val="32"/>
              <w:szCs w:val="32"/>
            </w:rPr>
            <w:t xml:space="preserve">           </w:t>
          </w:r>
          <w:r>
            <w:rPr>
              <w:rFonts w:ascii="Arial" w:hAnsi="Arial" w:cs="Arial"/>
              <w:b/>
              <w:bCs/>
              <w:noProof/>
              <w:kern w:val="32"/>
              <w:sz w:val="32"/>
              <w:szCs w:val="32"/>
              <w:lang w:val="en-GB" w:eastAsia="en-GB"/>
            </w:rPr>
            <w:drawing>
              <wp:inline distT="0" distB="0" distL="0" distR="0" wp14:anchorId="4C2A1E8E" wp14:editId="06E3161D">
                <wp:extent cx="2295525" cy="476250"/>
                <wp:effectExtent l="0" t="0" r="9525" b="0"/>
                <wp:docPr id="9" name="Picture 9"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14:paraId="4E69E0FD" w14:textId="77777777" w:rsidR="00D95C77" w:rsidRDefault="00D95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F8F"/>
    <w:multiLevelType w:val="hybridMultilevel"/>
    <w:tmpl w:val="16704C80"/>
    <w:lvl w:ilvl="0" w:tplc="50AAEFA6">
      <w:start w:val="1"/>
      <w:numFmt w:val="bullet"/>
      <w:lvlText w:val="o"/>
      <w:lvlJc w:val="left"/>
      <w:pPr>
        <w:tabs>
          <w:tab w:val="num" w:pos="567"/>
        </w:tabs>
        <w:ind w:left="567" w:hanging="283"/>
      </w:pPr>
      <w:rPr>
        <w:rFonts w:ascii="Courier New" w:hAnsi="Courier New"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8C5729"/>
    <w:multiLevelType w:val="hybridMultilevel"/>
    <w:tmpl w:val="F116A068"/>
    <w:lvl w:ilvl="0" w:tplc="F4F2B03E">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FA662B"/>
    <w:multiLevelType w:val="hybridMultilevel"/>
    <w:tmpl w:val="95AA1908"/>
    <w:lvl w:ilvl="0" w:tplc="F1F2937A">
      <w:start w:val="1"/>
      <w:numFmt w:val="bullet"/>
      <w:lvlText w:val=""/>
      <w:lvlJc w:val="left"/>
      <w:pPr>
        <w:tabs>
          <w:tab w:val="num" w:pos="1095"/>
        </w:tabs>
        <w:ind w:left="1095" w:hanging="454"/>
      </w:pPr>
      <w:rPr>
        <w:rFonts w:ascii="Wingdings" w:hAnsi="Wingdings" w:hint="default"/>
        <w:sz w:val="18"/>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3">
    <w:nsid w:val="12D24607"/>
    <w:multiLevelType w:val="hybridMultilevel"/>
    <w:tmpl w:val="6AE6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E5FCB"/>
    <w:multiLevelType w:val="hybridMultilevel"/>
    <w:tmpl w:val="44201074"/>
    <w:lvl w:ilvl="0" w:tplc="69101D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C5B7821"/>
    <w:multiLevelType w:val="hybridMultilevel"/>
    <w:tmpl w:val="D20C9F76"/>
    <w:lvl w:ilvl="0" w:tplc="42C2971A">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474A0D"/>
    <w:multiLevelType w:val="hybridMultilevel"/>
    <w:tmpl w:val="2BF26F9A"/>
    <w:lvl w:ilvl="0" w:tplc="8CEE044C">
      <w:start w:val="1"/>
      <w:numFmt w:val="bullet"/>
      <w:lvlText w:val="o"/>
      <w:lvlJc w:val="left"/>
      <w:pPr>
        <w:tabs>
          <w:tab w:val="num" w:pos="567"/>
        </w:tabs>
        <w:ind w:left="567" w:hanging="283"/>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8B7F9B"/>
    <w:multiLevelType w:val="hybridMultilevel"/>
    <w:tmpl w:val="809A0D7C"/>
    <w:lvl w:ilvl="0" w:tplc="F1F2937A">
      <w:start w:val="1"/>
      <w:numFmt w:val="bullet"/>
      <w:lvlText w:val=""/>
      <w:lvlJc w:val="left"/>
      <w:pPr>
        <w:tabs>
          <w:tab w:val="num" w:pos="567"/>
        </w:tabs>
        <w:ind w:left="567" w:hanging="454"/>
      </w:pPr>
      <w:rPr>
        <w:rFonts w:ascii="Wingdings" w:hAnsi="Wingdings" w:hint="default"/>
      </w:rPr>
    </w:lvl>
    <w:lvl w:ilvl="1" w:tplc="816A30A8">
      <w:start w:val="1"/>
      <w:numFmt w:val="lowerLetter"/>
      <w:lvlText w:val="(%2)"/>
      <w:lvlJc w:val="left"/>
      <w:pPr>
        <w:tabs>
          <w:tab w:val="num" w:pos="567"/>
        </w:tabs>
        <w:ind w:left="567" w:hanging="283"/>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5A6F6F"/>
    <w:multiLevelType w:val="hybridMultilevel"/>
    <w:tmpl w:val="9BEA0660"/>
    <w:lvl w:ilvl="0" w:tplc="42C2971A">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2A966694"/>
    <w:multiLevelType w:val="hybridMultilevel"/>
    <w:tmpl w:val="FEA0E78A"/>
    <w:lvl w:ilvl="0" w:tplc="5EB002F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179E5"/>
    <w:multiLevelType w:val="hybridMultilevel"/>
    <w:tmpl w:val="3E8AA4F2"/>
    <w:lvl w:ilvl="0" w:tplc="42C2971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4BE1B1B"/>
    <w:multiLevelType w:val="hybridMultilevel"/>
    <w:tmpl w:val="6F34AF40"/>
    <w:lvl w:ilvl="0" w:tplc="C820ED8A">
      <w:start w:val="1"/>
      <w:numFmt w:val="decimal"/>
      <w:lvlText w:val="%1."/>
      <w:lvlJc w:val="left"/>
      <w:pPr>
        <w:tabs>
          <w:tab w:val="num" w:pos="567"/>
        </w:tabs>
        <w:ind w:left="567" w:hanging="567"/>
      </w:pPr>
      <w:rPr>
        <w:rFonts w:hint="default"/>
      </w:rPr>
    </w:lvl>
    <w:lvl w:ilvl="1" w:tplc="50AAEFA6">
      <w:start w:val="1"/>
      <w:numFmt w:val="bullet"/>
      <w:lvlText w:val="o"/>
      <w:lvlJc w:val="left"/>
      <w:pPr>
        <w:tabs>
          <w:tab w:val="num" w:pos="567"/>
        </w:tabs>
        <w:ind w:left="567" w:hanging="283"/>
      </w:pPr>
      <w:rPr>
        <w:rFonts w:ascii="Courier New" w:hAnsi="Courier New" w:hint="default"/>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56A5537"/>
    <w:multiLevelType w:val="hybridMultilevel"/>
    <w:tmpl w:val="CDE6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360174"/>
    <w:multiLevelType w:val="hybridMultilevel"/>
    <w:tmpl w:val="D02CCA08"/>
    <w:lvl w:ilvl="0" w:tplc="42C2971A">
      <w:start w:val="1"/>
      <w:numFmt w:val="bullet"/>
      <w:lvlText w:val="-"/>
      <w:lvlJc w:val="left"/>
      <w:pPr>
        <w:ind w:left="720" w:hanging="360"/>
      </w:pPr>
      <w:rPr>
        <w:rFonts w:ascii="Arial" w:hAnsi="Arial" w:hint="default"/>
      </w:rPr>
    </w:lvl>
    <w:lvl w:ilvl="1" w:tplc="42C2971A">
      <w:start w:val="1"/>
      <w:numFmt w:val="bullet"/>
      <w:lvlText w:val="-"/>
      <w:lvlJc w:val="left"/>
      <w:pPr>
        <w:ind w:left="1440"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83C2077"/>
    <w:multiLevelType w:val="hybridMultilevel"/>
    <w:tmpl w:val="68340B9C"/>
    <w:lvl w:ilvl="0" w:tplc="50AAEFA6">
      <w:start w:val="1"/>
      <w:numFmt w:val="bullet"/>
      <w:lvlText w:val="o"/>
      <w:lvlJc w:val="left"/>
      <w:pPr>
        <w:tabs>
          <w:tab w:val="num" w:pos="567"/>
        </w:tabs>
        <w:ind w:left="567" w:hanging="283"/>
      </w:pPr>
      <w:rPr>
        <w:rFonts w:ascii="Courier New" w:hAnsi="Courier New" w:hint="default"/>
        <w:sz w:val="1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38751C49"/>
    <w:multiLevelType w:val="hybridMultilevel"/>
    <w:tmpl w:val="B65A18F0"/>
    <w:lvl w:ilvl="0" w:tplc="6FB28F88">
      <w:start w:val="1"/>
      <w:numFmt w:val="decimal"/>
      <w:lvlText w:val="%1."/>
      <w:lvlJc w:val="left"/>
      <w:pPr>
        <w:ind w:left="765" w:hanging="360"/>
      </w:pPr>
      <w:rPr>
        <w:rFonts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3E4517A9"/>
    <w:multiLevelType w:val="hybridMultilevel"/>
    <w:tmpl w:val="1B947F5E"/>
    <w:lvl w:ilvl="0" w:tplc="130E50D4">
      <w:start w:val="1"/>
      <w:numFmt w:val="lowerRoman"/>
      <w:lvlText w:val="(%1)"/>
      <w:lvlJc w:val="left"/>
      <w:pPr>
        <w:ind w:left="1080" w:hanging="720"/>
      </w:pPr>
      <w:rPr>
        <w:rFonts w:hint="default"/>
      </w:rPr>
    </w:lvl>
    <w:lvl w:ilvl="1" w:tplc="F1F2937A">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30A2C"/>
    <w:multiLevelType w:val="hybridMultilevel"/>
    <w:tmpl w:val="8A66CB84"/>
    <w:lvl w:ilvl="0" w:tplc="F1F2937A">
      <w:start w:val="1"/>
      <w:numFmt w:val="bullet"/>
      <w:lvlText w:val=""/>
      <w:lvlJc w:val="left"/>
      <w:pPr>
        <w:tabs>
          <w:tab w:val="num" w:pos="1095"/>
        </w:tabs>
        <w:ind w:left="1095" w:hanging="454"/>
      </w:pPr>
      <w:rPr>
        <w:rFonts w:ascii="Wingdings" w:hAnsi="Wingdings" w:hint="default"/>
        <w:sz w:val="18"/>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9">
    <w:nsid w:val="4AC4085F"/>
    <w:multiLevelType w:val="hybridMultilevel"/>
    <w:tmpl w:val="93906BD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4B5E2244"/>
    <w:multiLevelType w:val="hybridMultilevel"/>
    <w:tmpl w:val="8CD41EF4"/>
    <w:lvl w:ilvl="0" w:tplc="51EC24E8">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DF45080"/>
    <w:multiLevelType w:val="hybridMultilevel"/>
    <w:tmpl w:val="B65A18F0"/>
    <w:lvl w:ilvl="0" w:tplc="6FB28F88">
      <w:start w:val="1"/>
      <w:numFmt w:val="decimal"/>
      <w:lvlText w:val="%1."/>
      <w:lvlJc w:val="left"/>
      <w:pPr>
        <w:ind w:left="765" w:hanging="360"/>
      </w:pPr>
      <w:rPr>
        <w:rFonts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2">
    <w:nsid w:val="50483089"/>
    <w:multiLevelType w:val="hybridMultilevel"/>
    <w:tmpl w:val="8B88789E"/>
    <w:lvl w:ilvl="0" w:tplc="F1F293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B874FF"/>
    <w:multiLevelType w:val="hybridMultilevel"/>
    <w:tmpl w:val="623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804F05"/>
    <w:multiLevelType w:val="hybridMultilevel"/>
    <w:tmpl w:val="629C69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08271C"/>
    <w:multiLevelType w:val="hybridMultilevel"/>
    <w:tmpl w:val="424CD5E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nsid w:val="5E727AC7"/>
    <w:multiLevelType w:val="hybridMultilevel"/>
    <w:tmpl w:val="BF00001E"/>
    <w:lvl w:ilvl="0" w:tplc="04070015">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61C46A30"/>
    <w:multiLevelType w:val="hybridMultilevel"/>
    <w:tmpl w:val="1CBA53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65A963F5"/>
    <w:multiLevelType w:val="hybridMultilevel"/>
    <w:tmpl w:val="E12C060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nsid w:val="6632515F"/>
    <w:multiLevelType w:val="hybridMultilevel"/>
    <w:tmpl w:val="F7146908"/>
    <w:lvl w:ilvl="0" w:tplc="42C2971A">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nsid w:val="6B446B33"/>
    <w:multiLevelType w:val="hybridMultilevel"/>
    <w:tmpl w:val="9892B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C652682"/>
    <w:multiLevelType w:val="hybridMultilevel"/>
    <w:tmpl w:val="61DCA43E"/>
    <w:lvl w:ilvl="0" w:tplc="51EC24E8">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D495486"/>
    <w:multiLevelType w:val="hybridMultilevel"/>
    <w:tmpl w:val="A7747B3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3">
    <w:nsid w:val="6EDE77AF"/>
    <w:multiLevelType w:val="hybridMultilevel"/>
    <w:tmpl w:val="67A24DA4"/>
    <w:lvl w:ilvl="0" w:tplc="42C2971A">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6FAF5594"/>
    <w:multiLevelType w:val="hybridMultilevel"/>
    <w:tmpl w:val="C834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761468"/>
    <w:multiLevelType w:val="hybridMultilevel"/>
    <w:tmpl w:val="5A2802AE"/>
    <w:lvl w:ilvl="0" w:tplc="09C4E562">
      <w:start w:val="1"/>
      <w:numFmt w:val="lowerRoman"/>
      <w:lvlText w:val="(%1)"/>
      <w:lvlJc w:val="left"/>
      <w:pPr>
        <w:ind w:left="1713" w:hanging="360"/>
      </w:pPr>
      <w:rPr>
        <w:rFonts w:asciiTheme="minorHAnsi" w:eastAsia="Times New Roman" w:hAnsiTheme="minorHAnsi" w:cstheme="minorHAnsi"/>
        <w:b w:val="0"/>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6">
    <w:nsid w:val="74B8199C"/>
    <w:multiLevelType w:val="hybridMultilevel"/>
    <w:tmpl w:val="746A8562"/>
    <w:lvl w:ilvl="0" w:tplc="50AAEFA6">
      <w:start w:val="1"/>
      <w:numFmt w:val="bullet"/>
      <w:lvlText w:val="o"/>
      <w:lvlJc w:val="left"/>
      <w:pPr>
        <w:tabs>
          <w:tab w:val="num" w:pos="567"/>
        </w:tabs>
        <w:ind w:left="567" w:hanging="283"/>
      </w:pPr>
      <w:rPr>
        <w:rFonts w:ascii="Courier New" w:hAnsi="Courier New" w:hint="default"/>
        <w:sz w:val="1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nsid w:val="78CC0DCC"/>
    <w:multiLevelType w:val="hybridMultilevel"/>
    <w:tmpl w:val="D95C55EE"/>
    <w:lvl w:ilvl="0" w:tplc="42C2971A">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nsid w:val="7A710594"/>
    <w:multiLevelType w:val="hybridMultilevel"/>
    <w:tmpl w:val="5DE4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9C5672"/>
    <w:multiLevelType w:val="hybridMultilevel"/>
    <w:tmpl w:val="4998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6"/>
  </w:num>
  <w:num w:numId="4">
    <w:abstractNumId w:val="7"/>
  </w:num>
  <w:num w:numId="5">
    <w:abstractNumId w:val="11"/>
  </w:num>
  <w:num w:numId="6">
    <w:abstractNumId w:val="0"/>
  </w:num>
  <w:num w:numId="7">
    <w:abstractNumId w:val="2"/>
  </w:num>
  <w:num w:numId="8">
    <w:abstractNumId w:val="18"/>
  </w:num>
  <w:num w:numId="9">
    <w:abstractNumId w:val="14"/>
  </w:num>
  <w:num w:numId="10">
    <w:abstractNumId w:val="36"/>
  </w:num>
  <w:num w:numId="11">
    <w:abstractNumId w:val="22"/>
  </w:num>
  <w:num w:numId="12">
    <w:abstractNumId w:val="24"/>
  </w:num>
  <w:num w:numId="13">
    <w:abstractNumId w:val="19"/>
  </w:num>
  <w:num w:numId="14">
    <w:abstractNumId w:val="20"/>
  </w:num>
  <w:num w:numId="15">
    <w:abstractNumId w:val="31"/>
  </w:num>
  <w:num w:numId="16">
    <w:abstractNumId w:val="35"/>
  </w:num>
  <w:num w:numId="17">
    <w:abstractNumId w:val="17"/>
  </w:num>
  <w:num w:numId="18">
    <w:abstractNumId w:val="5"/>
  </w:num>
  <w:num w:numId="19">
    <w:abstractNumId w:val="10"/>
  </w:num>
  <w:num w:numId="20">
    <w:abstractNumId w:val="37"/>
  </w:num>
  <w:num w:numId="21">
    <w:abstractNumId w:val="33"/>
  </w:num>
  <w:num w:numId="22">
    <w:abstractNumId w:val="8"/>
  </w:num>
  <w:num w:numId="23">
    <w:abstractNumId w:val="29"/>
  </w:num>
  <w:num w:numId="24">
    <w:abstractNumId w:val="1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num>
  <w:num w:numId="28">
    <w:abstractNumId w:val="28"/>
  </w:num>
  <w:num w:numId="29">
    <w:abstractNumId w:val="21"/>
  </w:num>
  <w:num w:numId="30">
    <w:abstractNumId w:val="15"/>
  </w:num>
  <w:num w:numId="31">
    <w:abstractNumId w:val="34"/>
  </w:num>
  <w:num w:numId="32">
    <w:abstractNumId w:val="32"/>
  </w:num>
  <w:num w:numId="33">
    <w:abstractNumId w:val="9"/>
  </w:num>
  <w:num w:numId="34">
    <w:abstractNumId w:val="38"/>
  </w:num>
  <w:num w:numId="35">
    <w:abstractNumId w:val="3"/>
  </w:num>
  <w:num w:numId="36">
    <w:abstractNumId w:val="12"/>
  </w:num>
  <w:num w:numId="37">
    <w:abstractNumId w:val="39"/>
  </w:num>
  <w:num w:numId="38">
    <w:abstractNumId w:val="30"/>
  </w:num>
  <w:num w:numId="39">
    <w:abstractNumId w:val="4"/>
  </w:num>
  <w:num w:numId="40">
    <w:abstractNumId w:val="23"/>
  </w:num>
  <w:num w:numId="41">
    <w:abstractNumId w:val="1"/>
  </w:num>
  <w:num w:numId="4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EB"/>
    <w:rsid w:val="0000105E"/>
    <w:rsid w:val="00001CD4"/>
    <w:rsid w:val="000024BB"/>
    <w:rsid w:val="00002E59"/>
    <w:rsid w:val="00002EFE"/>
    <w:rsid w:val="0000334B"/>
    <w:rsid w:val="000036F4"/>
    <w:rsid w:val="00003D9D"/>
    <w:rsid w:val="0000402C"/>
    <w:rsid w:val="000049ED"/>
    <w:rsid w:val="00005B9A"/>
    <w:rsid w:val="00005CA4"/>
    <w:rsid w:val="0000642D"/>
    <w:rsid w:val="000066B8"/>
    <w:rsid w:val="00007359"/>
    <w:rsid w:val="00007B27"/>
    <w:rsid w:val="00007E1C"/>
    <w:rsid w:val="0001020D"/>
    <w:rsid w:val="00010587"/>
    <w:rsid w:val="000121C5"/>
    <w:rsid w:val="00012B64"/>
    <w:rsid w:val="00012BF1"/>
    <w:rsid w:val="0001303C"/>
    <w:rsid w:val="00013533"/>
    <w:rsid w:val="0001450E"/>
    <w:rsid w:val="000149A5"/>
    <w:rsid w:val="00015D90"/>
    <w:rsid w:val="00016939"/>
    <w:rsid w:val="00016E61"/>
    <w:rsid w:val="00016EF0"/>
    <w:rsid w:val="00017308"/>
    <w:rsid w:val="0001770F"/>
    <w:rsid w:val="00017A02"/>
    <w:rsid w:val="0002025C"/>
    <w:rsid w:val="00020352"/>
    <w:rsid w:val="00020E0F"/>
    <w:rsid w:val="00021E75"/>
    <w:rsid w:val="000227A2"/>
    <w:rsid w:val="00024871"/>
    <w:rsid w:val="00024EF6"/>
    <w:rsid w:val="0002591D"/>
    <w:rsid w:val="00025BD0"/>
    <w:rsid w:val="0002600D"/>
    <w:rsid w:val="00026488"/>
    <w:rsid w:val="00026940"/>
    <w:rsid w:val="00026CD1"/>
    <w:rsid w:val="000270BD"/>
    <w:rsid w:val="000303B8"/>
    <w:rsid w:val="00030EA0"/>
    <w:rsid w:val="000318E4"/>
    <w:rsid w:val="0003190D"/>
    <w:rsid w:val="00031C86"/>
    <w:rsid w:val="000330B3"/>
    <w:rsid w:val="00033B73"/>
    <w:rsid w:val="00034A40"/>
    <w:rsid w:val="00034D7F"/>
    <w:rsid w:val="0003502F"/>
    <w:rsid w:val="00036744"/>
    <w:rsid w:val="00036C9C"/>
    <w:rsid w:val="00037351"/>
    <w:rsid w:val="00037791"/>
    <w:rsid w:val="000378D2"/>
    <w:rsid w:val="000379D9"/>
    <w:rsid w:val="00041F82"/>
    <w:rsid w:val="00042F08"/>
    <w:rsid w:val="000431F1"/>
    <w:rsid w:val="0004391C"/>
    <w:rsid w:val="00045CF7"/>
    <w:rsid w:val="000464F3"/>
    <w:rsid w:val="00046B68"/>
    <w:rsid w:val="00050E60"/>
    <w:rsid w:val="00050F7C"/>
    <w:rsid w:val="00052AE8"/>
    <w:rsid w:val="00052B8C"/>
    <w:rsid w:val="00053987"/>
    <w:rsid w:val="00055521"/>
    <w:rsid w:val="0005556C"/>
    <w:rsid w:val="00056107"/>
    <w:rsid w:val="00057635"/>
    <w:rsid w:val="00057DB8"/>
    <w:rsid w:val="00057F4B"/>
    <w:rsid w:val="000615E9"/>
    <w:rsid w:val="000616DA"/>
    <w:rsid w:val="00062424"/>
    <w:rsid w:val="00062641"/>
    <w:rsid w:val="00063DD1"/>
    <w:rsid w:val="00063F2B"/>
    <w:rsid w:val="000645F7"/>
    <w:rsid w:val="00064706"/>
    <w:rsid w:val="00064C74"/>
    <w:rsid w:val="000658CD"/>
    <w:rsid w:val="00070C36"/>
    <w:rsid w:val="000712F8"/>
    <w:rsid w:val="00071721"/>
    <w:rsid w:val="00071FD5"/>
    <w:rsid w:val="00072918"/>
    <w:rsid w:val="000730AA"/>
    <w:rsid w:val="00073819"/>
    <w:rsid w:val="00073CC6"/>
    <w:rsid w:val="00073DA0"/>
    <w:rsid w:val="00074632"/>
    <w:rsid w:val="0007496F"/>
    <w:rsid w:val="00074B56"/>
    <w:rsid w:val="0007556A"/>
    <w:rsid w:val="0007596B"/>
    <w:rsid w:val="00075D83"/>
    <w:rsid w:val="00075EF8"/>
    <w:rsid w:val="00076749"/>
    <w:rsid w:val="00077210"/>
    <w:rsid w:val="000804CB"/>
    <w:rsid w:val="000815EF"/>
    <w:rsid w:val="000816AA"/>
    <w:rsid w:val="00083195"/>
    <w:rsid w:val="00083313"/>
    <w:rsid w:val="000844A2"/>
    <w:rsid w:val="00086697"/>
    <w:rsid w:val="0008724B"/>
    <w:rsid w:val="000910BC"/>
    <w:rsid w:val="00091FDA"/>
    <w:rsid w:val="000929D1"/>
    <w:rsid w:val="00092A0B"/>
    <w:rsid w:val="00092AB0"/>
    <w:rsid w:val="000933F2"/>
    <w:rsid w:val="00094832"/>
    <w:rsid w:val="00096067"/>
    <w:rsid w:val="00096259"/>
    <w:rsid w:val="00096644"/>
    <w:rsid w:val="00096B6D"/>
    <w:rsid w:val="00096B90"/>
    <w:rsid w:val="000A0CAE"/>
    <w:rsid w:val="000A0D26"/>
    <w:rsid w:val="000A0F95"/>
    <w:rsid w:val="000A15F0"/>
    <w:rsid w:val="000A1A63"/>
    <w:rsid w:val="000A2F28"/>
    <w:rsid w:val="000A30E4"/>
    <w:rsid w:val="000A380B"/>
    <w:rsid w:val="000A3F96"/>
    <w:rsid w:val="000A4BE2"/>
    <w:rsid w:val="000A4F94"/>
    <w:rsid w:val="000A584A"/>
    <w:rsid w:val="000A61D6"/>
    <w:rsid w:val="000A6437"/>
    <w:rsid w:val="000B0416"/>
    <w:rsid w:val="000B066B"/>
    <w:rsid w:val="000B262B"/>
    <w:rsid w:val="000B30B3"/>
    <w:rsid w:val="000B3AC7"/>
    <w:rsid w:val="000B4D9D"/>
    <w:rsid w:val="000B564E"/>
    <w:rsid w:val="000B711B"/>
    <w:rsid w:val="000B7292"/>
    <w:rsid w:val="000B7B83"/>
    <w:rsid w:val="000C3938"/>
    <w:rsid w:val="000C4B75"/>
    <w:rsid w:val="000C6024"/>
    <w:rsid w:val="000C63E2"/>
    <w:rsid w:val="000C7DB8"/>
    <w:rsid w:val="000D0113"/>
    <w:rsid w:val="000D02A0"/>
    <w:rsid w:val="000D02F7"/>
    <w:rsid w:val="000D04F4"/>
    <w:rsid w:val="000D0C90"/>
    <w:rsid w:val="000D3545"/>
    <w:rsid w:val="000D3983"/>
    <w:rsid w:val="000D3F1E"/>
    <w:rsid w:val="000D592F"/>
    <w:rsid w:val="000D5F88"/>
    <w:rsid w:val="000D60C9"/>
    <w:rsid w:val="000D7632"/>
    <w:rsid w:val="000E036C"/>
    <w:rsid w:val="000E31C4"/>
    <w:rsid w:val="000E4841"/>
    <w:rsid w:val="000E5509"/>
    <w:rsid w:val="000E56F8"/>
    <w:rsid w:val="000E5914"/>
    <w:rsid w:val="000E5941"/>
    <w:rsid w:val="000E64AE"/>
    <w:rsid w:val="000F09FE"/>
    <w:rsid w:val="000F1BF6"/>
    <w:rsid w:val="000F3261"/>
    <w:rsid w:val="000F3A08"/>
    <w:rsid w:val="000F3A88"/>
    <w:rsid w:val="000F3C8E"/>
    <w:rsid w:val="000F3F7D"/>
    <w:rsid w:val="000F4985"/>
    <w:rsid w:val="000F5B39"/>
    <w:rsid w:val="000F5F7D"/>
    <w:rsid w:val="000F6546"/>
    <w:rsid w:val="000F69A0"/>
    <w:rsid w:val="000F7B16"/>
    <w:rsid w:val="000F7CD7"/>
    <w:rsid w:val="00103348"/>
    <w:rsid w:val="001039FE"/>
    <w:rsid w:val="00103AC2"/>
    <w:rsid w:val="00104FCB"/>
    <w:rsid w:val="00104FDA"/>
    <w:rsid w:val="00105935"/>
    <w:rsid w:val="00106432"/>
    <w:rsid w:val="001073FF"/>
    <w:rsid w:val="00107D51"/>
    <w:rsid w:val="00110097"/>
    <w:rsid w:val="001101C7"/>
    <w:rsid w:val="001105FC"/>
    <w:rsid w:val="00110833"/>
    <w:rsid w:val="00110ED0"/>
    <w:rsid w:val="00111084"/>
    <w:rsid w:val="00111571"/>
    <w:rsid w:val="001117A5"/>
    <w:rsid w:val="00111EB2"/>
    <w:rsid w:val="00111EF3"/>
    <w:rsid w:val="001125B9"/>
    <w:rsid w:val="0011287A"/>
    <w:rsid w:val="00113799"/>
    <w:rsid w:val="001144FC"/>
    <w:rsid w:val="001147E8"/>
    <w:rsid w:val="0011520A"/>
    <w:rsid w:val="001165F1"/>
    <w:rsid w:val="001207AF"/>
    <w:rsid w:val="00121B33"/>
    <w:rsid w:val="00121C43"/>
    <w:rsid w:val="001228B2"/>
    <w:rsid w:val="00122B8F"/>
    <w:rsid w:val="001233FA"/>
    <w:rsid w:val="00124104"/>
    <w:rsid w:val="00125DB4"/>
    <w:rsid w:val="00126F90"/>
    <w:rsid w:val="0013082C"/>
    <w:rsid w:val="00130DDE"/>
    <w:rsid w:val="00131091"/>
    <w:rsid w:val="00131C15"/>
    <w:rsid w:val="0013230D"/>
    <w:rsid w:val="0013270F"/>
    <w:rsid w:val="00132A4D"/>
    <w:rsid w:val="00133D01"/>
    <w:rsid w:val="00133DA9"/>
    <w:rsid w:val="001342E7"/>
    <w:rsid w:val="001343B7"/>
    <w:rsid w:val="001344D9"/>
    <w:rsid w:val="00134A99"/>
    <w:rsid w:val="00134AA7"/>
    <w:rsid w:val="00135112"/>
    <w:rsid w:val="00135804"/>
    <w:rsid w:val="001364B0"/>
    <w:rsid w:val="001364E3"/>
    <w:rsid w:val="00136822"/>
    <w:rsid w:val="00136B53"/>
    <w:rsid w:val="00136BBC"/>
    <w:rsid w:val="00137F77"/>
    <w:rsid w:val="00137F8F"/>
    <w:rsid w:val="00140343"/>
    <w:rsid w:val="0014211B"/>
    <w:rsid w:val="001423D3"/>
    <w:rsid w:val="00142745"/>
    <w:rsid w:val="001433B1"/>
    <w:rsid w:val="00143530"/>
    <w:rsid w:val="00143881"/>
    <w:rsid w:val="00143CA7"/>
    <w:rsid w:val="0014424C"/>
    <w:rsid w:val="001454A3"/>
    <w:rsid w:val="00145B1E"/>
    <w:rsid w:val="00146C93"/>
    <w:rsid w:val="00147590"/>
    <w:rsid w:val="001478E1"/>
    <w:rsid w:val="00153315"/>
    <w:rsid w:val="001559A8"/>
    <w:rsid w:val="00155B64"/>
    <w:rsid w:val="001563D0"/>
    <w:rsid w:val="001570FC"/>
    <w:rsid w:val="0015788E"/>
    <w:rsid w:val="00160AF8"/>
    <w:rsid w:val="00161073"/>
    <w:rsid w:val="00163B29"/>
    <w:rsid w:val="00164508"/>
    <w:rsid w:val="00164C42"/>
    <w:rsid w:val="00166994"/>
    <w:rsid w:val="00166BD3"/>
    <w:rsid w:val="00167260"/>
    <w:rsid w:val="00170371"/>
    <w:rsid w:val="0017044C"/>
    <w:rsid w:val="00170D41"/>
    <w:rsid w:val="00170F8E"/>
    <w:rsid w:val="00171642"/>
    <w:rsid w:val="00172AA8"/>
    <w:rsid w:val="001733C9"/>
    <w:rsid w:val="00174651"/>
    <w:rsid w:val="001748EF"/>
    <w:rsid w:val="00176541"/>
    <w:rsid w:val="00176D24"/>
    <w:rsid w:val="00176D87"/>
    <w:rsid w:val="00177959"/>
    <w:rsid w:val="001779BB"/>
    <w:rsid w:val="0018097A"/>
    <w:rsid w:val="0018097B"/>
    <w:rsid w:val="001812A8"/>
    <w:rsid w:val="00183A5E"/>
    <w:rsid w:val="00184BF3"/>
    <w:rsid w:val="00186639"/>
    <w:rsid w:val="0018670C"/>
    <w:rsid w:val="00186969"/>
    <w:rsid w:val="00186D8D"/>
    <w:rsid w:val="001878E2"/>
    <w:rsid w:val="00187E2D"/>
    <w:rsid w:val="001906F4"/>
    <w:rsid w:val="001911E8"/>
    <w:rsid w:val="00191F2A"/>
    <w:rsid w:val="00192067"/>
    <w:rsid w:val="001943D4"/>
    <w:rsid w:val="001949F2"/>
    <w:rsid w:val="001957E9"/>
    <w:rsid w:val="0019604D"/>
    <w:rsid w:val="00196A04"/>
    <w:rsid w:val="00196B96"/>
    <w:rsid w:val="00196F33"/>
    <w:rsid w:val="0019727E"/>
    <w:rsid w:val="001976EC"/>
    <w:rsid w:val="001A10A4"/>
    <w:rsid w:val="001A195C"/>
    <w:rsid w:val="001A19F3"/>
    <w:rsid w:val="001A1D39"/>
    <w:rsid w:val="001A26C6"/>
    <w:rsid w:val="001A2DA2"/>
    <w:rsid w:val="001A2F57"/>
    <w:rsid w:val="001A37FA"/>
    <w:rsid w:val="001A3C52"/>
    <w:rsid w:val="001A407E"/>
    <w:rsid w:val="001A4E86"/>
    <w:rsid w:val="001A5264"/>
    <w:rsid w:val="001A5744"/>
    <w:rsid w:val="001A5A95"/>
    <w:rsid w:val="001A6341"/>
    <w:rsid w:val="001A6574"/>
    <w:rsid w:val="001A701C"/>
    <w:rsid w:val="001A7BA1"/>
    <w:rsid w:val="001B25F3"/>
    <w:rsid w:val="001B2F1A"/>
    <w:rsid w:val="001B392D"/>
    <w:rsid w:val="001B6352"/>
    <w:rsid w:val="001B642B"/>
    <w:rsid w:val="001B7742"/>
    <w:rsid w:val="001B79DE"/>
    <w:rsid w:val="001C0014"/>
    <w:rsid w:val="001C222B"/>
    <w:rsid w:val="001C2DCC"/>
    <w:rsid w:val="001C3073"/>
    <w:rsid w:val="001C381B"/>
    <w:rsid w:val="001C3AB2"/>
    <w:rsid w:val="001C3B16"/>
    <w:rsid w:val="001C4461"/>
    <w:rsid w:val="001C4972"/>
    <w:rsid w:val="001C5A95"/>
    <w:rsid w:val="001C5AF0"/>
    <w:rsid w:val="001C5D08"/>
    <w:rsid w:val="001C60ED"/>
    <w:rsid w:val="001C6E19"/>
    <w:rsid w:val="001D029A"/>
    <w:rsid w:val="001D0476"/>
    <w:rsid w:val="001D0641"/>
    <w:rsid w:val="001D0942"/>
    <w:rsid w:val="001D0D46"/>
    <w:rsid w:val="001D108C"/>
    <w:rsid w:val="001D18F3"/>
    <w:rsid w:val="001D3634"/>
    <w:rsid w:val="001D376F"/>
    <w:rsid w:val="001D39BC"/>
    <w:rsid w:val="001D48C9"/>
    <w:rsid w:val="001D5CF3"/>
    <w:rsid w:val="001D64AF"/>
    <w:rsid w:val="001D668E"/>
    <w:rsid w:val="001D66D5"/>
    <w:rsid w:val="001D6C7E"/>
    <w:rsid w:val="001D7AAE"/>
    <w:rsid w:val="001E1365"/>
    <w:rsid w:val="001E18D4"/>
    <w:rsid w:val="001E1CB9"/>
    <w:rsid w:val="001E21C4"/>
    <w:rsid w:val="001E2AB5"/>
    <w:rsid w:val="001E2B0C"/>
    <w:rsid w:val="001E370F"/>
    <w:rsid w:val="001E4FF1"/>
    <w:rsid w:val="001E7469"/>
    <w:rsid w:val="001F0B65"/>
    <w:rsid w:val="001F0BDE"/>
    <w:rsid w:val="001F1B3C"/>
    <w:rsid w:val="001F3877"/>
    <w:rsid w:val="001F3C50"/>
    <w:rsid w:val="001F4129"/>
    <w:rsid w:val="001F536C"/>
    <w:rsid w:val="001F58D5"/>
    <w:rsid w:val="001F7DB0"/>
    <w:rsid w:val="00200636"/>
    <w:rsid w:val="002012B0"/>
    <w:rsid w:val="00201AE2"/>
    <w:rsid w:val="00201E18"/>
    <w:rsid w:val="00201E3C"/>
    <w:rsid w:val="002020AF"/>
    <w:rsid w:val="00202A9B"/>
    <w:rsid w:val="00202CE9"/>
    <w:rsid w:val="00202FA7"/>
    <w:rsid w:val="0020363D"/>
    <w:rsid w:val="0020386D"/>
    <w:rsid w:val="00204823"/>
    <w:rsid w:val="00205817"/>
    <w:rsid w:val="00206FCF"/>
    <w:rsid w:val="0020743E"/>
    <w:rsid w:val="0021054E"/>
    <w:rsid w:val="00210722"/>
    <w:rsid w:val="00211069"/>
    <w:rsid w:val="00211688"/>
    <w:rsid w:val="00211979"/>
    <w:rsid w:val="00211D5A"/>
    <w:rsid w:val="0021255D"/>
    <w:rsid w:val="00212EC9"/>
    <w:rsid w:val="00212F66"/>
    <w:rsid w:val="00213654"/>
    <w:rsid w:val="00213C88"/>
    <w:rsid w:val="00214EA1"/>
    <w:rsid w:val="002152E8"/>
    <w:rsid w:val="00215550"/>
    <w:rsid w:val="002156BE"/>
    <w:rsid w:val="00215E5D"/>
    <w:rsid w:val="0021651C"/>
    <w:rsid w:val="002170CA"/>
    <w:rsid w:val="0021714E"/>
    <w:rsid w:val="0021744C"/>
    <w:rsid w:val="00217869"/>
    <w:rsid w:val="00221691"/>
    <w:rsid w:val="00221859"/>
    <w:rsid w:val="00221D95"/>
    <w:rsid w:val="00221FA5"/>
    <w:rsid w:val="00222222"/>
    <w:rsid w:val="002226F1"/>
    <w:rsid w:val="00223898"/>
    <w:rsid w:val="00224780"/>
    <w:rsid w:val="0022540D"/>
    <w:rsid w:val="00225CF5"/>
    <w:rsid w:val="00226233"/>
    <w:rsid w:val="00226CBF"/>
    <w:rsid w:val="00227272"/>
    <w:rsid w:val="002272E5"/>
    <w:rsid w:val="00227DDB"/>
    <w:rsid w:val="00230615"/>
    <w:rsid w:val="00230DAF"/>
    <w:rsid w:val="00231BBC"/>
    <w:rsid w:val="00231E6C"/>
    <w:rsid w:val="00233225"/>
    <w:rsid w:val="00233771"/>
    <w:rsid w:val="002338C6"/>
    <w:rsid w:val="00233A2B"/>
    <w:rsid w:val="00234392"/>
    <w:rsid w:val="00234C2B"/>
    <w:rsid w:val="002355DB"/>
    <w:rsid w:val="00240516"/>
    <w:rsid w:val="00240FF7"/>
    <w:rsid w:val="002420DE"/>
    <w:rsid w:val="00243804"/>
    <w:rsid w:val="00243C38"/>
    <w:rsid w:val="002443C1"/>
    <w:rsid w:val="0024596C"/>
    <w:rsid w:val="00247729"/>
    <w:rsid w:val="00247AAB"/>
    <w:rsid w:val="002514A3"/>
    <w:rsid w:val="0025177A"/>
    <w:rsid w:val="00252056"/>
    <w:rsid w:val="002529ED"/>
    <w:rsid w:val="002542B8"/>
    <w:rsid w:val="002548DA"/>
    <w:rsid w:val="00254F13"/>
    <w:rsid w:val="00256187"/>
    <w:rsid w:val="002561A4"/>
    <w:rsid w:val="002567D3"/>
    <w:rsid w:val="00256B1A"/>
    <w:rsid w:val="0026026B"/>
    <w:rsid w:val="002609FA"/>
    <w:rsid w:val="00260CCB"/>
    <w:rsid w:val="00260D50"/>
    <w:rsid w:val="00261100"/>
    <w:rsid w:val="0026266F"/>
    <w:rsid w:val="002648DC"/>
    <w:rsid w:val="00265446"/>
    <w:rsid w:val="00265576"/>
    <w:rsid w:val="002665B1"/>
    <w:rsid w:val="002669B6"/>
    <w:rsid w:val="00267225"/>
    <w:rsid w:val="00267257"/>
    <w:rsid w:val="00267562"/>
    <w:rsid w:val="00270DA0"/>
    <w:rsid w:val="002715A7"/>
    <w:rsid w:val="00271FDF"/>
    <w:rsid w:val="002720DA"/>
    <w:rsid w:val="00272AC8"/>
    <w:rsid w:val="00273B56"/>
    <w:rsid w:val="00273BAD"/>
    <w:rsid w:val="00273D83"/>
    <w:rsid w:val="00276F82"/>
    <w:rsid w:val="00277271"/>
    <w:rsid w:val="002802D5"/>
    <w:rsid w:val="002810CB"/>
    <w:rsid w:val="00281373"/>
    <w:rsid w:val="00282395"/>
    <w:rsid w:val="00282B1E"/>
    <w:rsid w:val="00282BB0"/>
    <w:rsid w:val="0028496B"/>
    <w:rsid w:val="002851A3"/>
    <w:rsid w:val="00285ADD"/>
    <w:rsid w:val="00285F39"/>
    <w:rsid w:val="002860F1"/>
    <w:rsid w:val="00286B1E"/>
    <w:rsid w:val="0029022F"/>
    <w:rsid w:val="00290A82"/>
    <w:rsid w:val="00290E0A"/>
    <w:rsid w:val="00291336"/>
    <w:rsid w:val="00291AEA"/>
    <w:rsid w:val="00291C86"/>
    <w:rsid w:val="00292BC2"/>
    <w:rsid w:val="0029353A"/>
    <w:rsid w:val="002949D8"/>
    <w:rsid w:val="00295F3A"/>
    <w:rsid w:val="00296261"/>
    <w:rsid w:val="0029755E"/>
    <w:rsid w:val="002978A3"/>
    <w:rsid w:val="002A0BA8"/>
    <w:rsid w:val="002A0C70"/>
    <w:rsid w:val="002A0D4E"/>
    <w:rsid w:val="002A2C85"/>
    <w:rsid w:val="002A3312"/>
    <w:rsid w:val="002A3A7C"/>
    <w:rsid w:val="002A497C"/>
    <w:rsid w:val="002A4B85"/>
    <w:rsid w:val="002A4E13"/>
    <w:rsid w:val="002A61BD"/>
    <w:rsid w:val="002A7293"/>
    <w:rsid w:val="002A752C"/>
    <w:rsid w:val="002B02B7"/>
    <w:rsid w:val="002B0B8B"/>
    <w:rsid w:val="002B178D"/>
    <w:rsid w:val="002B26DF"/>
    <w:rsid w:val="002B4FB7"/>
    <w:rsid w:val="002B557E"/>
    <w:rsid w:val="002B63E2"/>
    <w:rsid w:val="002B6DAB"/>
    <w:rsid w:val="002C016D"/>
    <w:rsid w:val="002C127E"/>
    <w:rsid w:val="002C17AA"/>
    <w:rsid w:val="002C2DFC"/>
    <w:rsid w:val="002C36FA"/>
    <w:rsid w:val="002C3E7A"/>
    <w:rsid w:val="002C3F04"/>
    <w:rsid w:val="002C403C"/>
    <w:rsid w:val="002C58C4"/>
    <w:rsid w:val="002C6611"/>
    <w:rsid w:val="002D0673"/>
    <w:rsid w:val="002D0EBD"/>
    <w:rsid w:val="002D1289"/>
    <w:rsid w:val="002D45A8"/>
    <w:rsid w:val="002D4EBC"/>
    <w:rsid w:val="002D671A"/>
    <w:rsid w:val="002D6D6D"/>
    <w:rsid w:val="002D7850"/>
    <w:rsid w:val="002D7AA3"/>
    <w:rsid w:val="002E0479"/>
    <w:rsid w:val="002E051A"/>
    <w:rsid w:val="002E252F"/>
    <w:rsid w:val="002E2945"/>
    <w:rsid w:val="002E2FA6"/>
    <w:rsid w:val="002E31CC"/>
    <w:rsid w:val="002E3FB5"/>
    <w:rsid w:val="002E446C"/>
    <w:rsid w:val="002E69C3"/>
    <w:rsid w:val="002F02C3"/>
    <w:rsid w:val="002F0C1A"/>
    <w:rsid w:val="002F10CD"/>
    <w:rsid w:val="002F14DB"/>
    <w:rsid w:val="002F17D7"/>
    <w:rsid w:val="002F1858"/>
    <w:rsid w:val="002F1FE4"/>
    <w:rsid w:val="002F326B"/>
    <w:rsid w:val="002F3D80"/>
    <w:rsid w:val="002F438F"/>
    <w:rsid w:val="002F4442"/>
    <w:rsid w:val="002F6B39"/>
    <w:rsid w:val="002F72C4"/>
    <w:rsid w:val="002F79A2"/>
    <w:rsid w:val="003009AB"/>
    <w:rsid w:val="003019D3"/>
    <w:rsid w:val="003023BB"/>
    <w:rsid w:val="003025D5"/>
    <w:rsid w:val="003033E0"/>
    <w:rsid w:val="003034E9"/>
    <w:rsid w:val="003036A3"/>
    <w:rsid w:val="003045A6"/>
    <w:rsid w:val="00304DF6"/>
    <w:rsid w:val="003059E6"/>
    <w:rsid w:val="00305AE9"/>
    <w:rsid w:val="00306B2B"/>
    <w:rsid w:val="0030737E"/>
    <w:rsid w:val="00307E28"/>
    <w:rsid w:val="00310322"/>
    <w:rsid w:val="00310B05"/>
    <w:rsid w:val="00311AEA"/>
    <w:rsid w:val="00311D80"/>
    <w:rsid w:val="0031230B"/>
    <w:rsid w:val="00312472"/>
    <w:rsid w:val="00313927"/>
    <w:rsid w:val="0031435E"/>
    <w:rsid w:val="003147A1"/>
    <w:rsid w:val="00315295"/>
    <w:rsid w:val="00315F10"/>
    <w:rsid w:val="00316ACA"/>
    <w:rsid w:val="00317086"/>
    <w:rsid w:val="003171FC"/>
    <w:rsid w:val="003179A5"/>
    <w:rsid w:val="00317BEB"/>
    <w:rsid w:val="003203F8"/>
    <w:rsid w:val="00320D75"/>
    <w:rsid w:val="003210ED"/>
    <w:rsid w:val="00321E5F"/>
    <w:rsid w:val="003225D3"/>
    <w:rsid w:val="0032338A"/>
    <w:rsid w:val="003233E0"/>
    <w:rsid w:val="00324674"/>
    <w:rsid w:val="00324D7D"/>
    <w:rsid w:val="00324EEA"/>
    <w:rsid w:val="00324FAE"/>
    <w:rsid w:val="00325885"/>
    <w:rsid w:val="003258B8"/>
    <w:rsid w:val="00325BBE"/>
    <w:rsid w:val="003262FC"/>
    <w:rsid w:val="003266B9"/>
    <w:rsid w:val="0032767B"/>
    <w:rsid w:val="00327D45"/>
    <w:rsid w:val="003301F6"/>
    <w:rsid w:val="0033028C"/>
    <w:rsid w:val="003314E8"/>
    <w:rsid w:val="0033185A"/>
    <w:rsid w:val="00331959"/>
    <w:rsid w:val="00331B41"/>
    <w:rsid w:val="00331DE0"/>
    <w:rsid w:val="0033235E"/>
    <w:rsid w:val="00332AB5"/>
    <w:rsid w:val="0033364D"/>
    <w:rsid w:val="00333D45"/>
    <w:rsid w:val="00334111"/>
    <w:rsid w:val="00335816"/>
    <w:rsid w:val="0033596C"/>
    <w:rsid w:val="00335B0E"/>
    <w:rsid w:val="00336951"/>
    <w:rsid w:val="003373C3"/>
    <w:rsid w:val="0033776B"/>
    <w:rsid w:val="003400C4"/>
    <w:rsid w:val="00341F13"/>
    <w:rsid w:val="00342747"/>
    <w:rsid w:val="00343A47"/>
    <w:rsid w:val="00345D74"/>
    <w:rsid w:val="003460B0"/>
    <w:rsid w:val="003462DA"/>
    <w:rsid w:val="0034778F"/>
    <w:rsid w:val="00350D8F"/>
    <w:rsid w:val="00352F91"/>
    <w:rsid w:val="00352FBC"/>
    <w:rsid w:val="0035382F"/>
    <w:rsid w:val="00353920"/>
    <w:rsid w:val="00354059"/>
    <w:rsid w:val="0035448F"/>
    <w:rsid w:val="003544F8"/>
    <w:rsid w:val="00354537"/>
    <w:rsid w:val="00354752"/>
    <w:rsid w:val="00356BA0"/>
    <w:rsid w:val="00357E15"/>
    <w:rsid w:val="003600EA"/>
    <w:rsid w:val="00360CEA"/>
    <w:rsid w:val="00361079"/>
    <w:rsid w:val="00361C2C"/>
    <w:rsid w:val="0036309C"/>
    <w:rsid w:val="00365129"/>
    <w:rsid w:val="00365705"/>
    <w:rsid w:val="00366F65"/>
    <w:rsid w:val="00370D28"/>
    <w:rsid w:val="003712E2"/>
    <w:rsid w:val="00371F33"/>
    <w:rsid w:val="003727D0"/>
    <w:rsid w:val="00372E9A"/>
    <w:rsid w:val="003733BF"/>
    <w:rsid w:val="00373682"/>
    <w:rsid w:val="0037380E"/>
    <w:rsid w:val="00373BAD"/>
    <w:rsid w:val="00373EA9"/>
    <w:rsid w:val="00374885"/>
    <w:rsid w:val="00374AA4"/>
    <w:rsid w:val="003756A2"/>
    <w:rsid w:val="003763C3"/>
    <w:rsid w:val="00376531"/>
    <w:rsid w:val="00377BEE"/>
    <w:rsid w:val="00382308"/>
    <w:rsid w:val="0038271C"/>
    <w:rsid w:val="003847E4"/>
    <w:rsid w:val="00386463"/>
    <w:rsid w:val="00387E8A"/>
    <w:rsid w:val="00390262"/>
    <w:rsid w:val="00390776"/>
    <w:rsid w:val="00391535"/>
    <w:rsid w:val="0039160D"/>
    <w:rsid w:val="00391A85"/>
    <w:rsid w:val="003926F2"/>
    <w:rsid w:val="0039364A"/>
    <w:rsid w:val="003938BC"/>
    <w:rsid w:val="00393FB6"/>
    <w:rsid w:val="00395388"/>
    <w:rsid w:val="00395F5C"/>
    <w:rsid w:val="003A0553"/>
    <w:rsid w:val="003A0BB6"/>
    <w:rsid w:val="003A22B9"/>
    <w:rsid w:val="003A2406"/>
    <w:rsid w:val="003A2867"/>
    <w:rsid w:val="003A2A5B"/>
    <w:rsid w:val="003A3093"/>
    <w:rsid w:val="003A35B7"/>
    <w:rsid w:val="003A36E1"/>
    <w:rsid w:val="003A3A0B"/>
    <w:rsid w:val="003A4B97"/>
    <w:rsid w:val="003A5087"/>
    <w:rsid w:val="003A64F9"/>
    <w:rsid w:val="003A7BFE"/>
    <w:rsid w:val="003B007E"/>
    <w:rsid w:val="003B0879"/>
    <w:rsid w:val="003B10AF"/>
    <w:rsid w:val="003B1A5F"/>
    <w:rsid w:val="003B2296"/>
    <w:rsid w:val="003B229D"/>
    <w:rsid w:val="003B2B07"/>
    <w:rsid w:val="003B2EE2"/>
    <w:rsid w:val="003B3120"/>
    <w:rsid w:val="003B3A17"/>
    <w:rsid w:val="003B3F2F"/>
    <w:rsid w:val="003B4B6F"/>
    <w:rsid w:val="003B5130"/>
    <w:rsid w:val="003B5547"/>
    <w:rsid w:val="003B5EA2"/>
    <w:rsid w:val="003B6A56"/>
    <w:rsid w:val="003B74C9"/>
    <w:rsid w:val="003C0381"/>
    <w:rsid w:val="003C1920"/>
    <w:rsid w:val="003C1AF6"/>
    <w:rsid w:val="003C2BE2"/>
    <w:rsid w:val="003C362D"/>
    <w:rsid w:val="003C3AAC"/>
    <w:rsid w:val="003C5095"/>
    <w:rsid w:val="003C5997"/>
    <w:rsid w:val="003C6289"/>
    <w:rsid w:val="003C70F8"/>
    <w:rsid w:val="003C75A5"/>
    <w:rsid w:val="003D062B"/>
    <w:rsid w:val="003D0814"/>
    <w:rsid w:val="003D159F"/>
    <w:rsid w:val="003D1EE1"/>
    <w:rsid w:val="003D35C8"/>
    <w:rsid w:val="003D405A"/>
    <w:rsid w:val="003D44B2"/>
    <w:rsid w:val="003D48AA"/>
    <w:rsid w:val="003D49F3"/>
    <w:rsid w:val="003D4B54"/>
    <w:rsid w:val="003D4B6A"/>
    <w:rsid w:val="003D52BC"/>
    <w:rsid w:val="003D5891"/>
    <w:rsid w:val="003D5CDF"/>
    <w:rsid w:val="003D5ED2"/>
    <w:rsid w:val="003D73E3"/>
    <w:rsid w:val="003D7511"/>
    <w:rsid w:val="003D762A"/>
    <w:rsid w:val="003E0A51"/>
    <w:rsid w:val="003E1A29"/>
    <w:rsid w:val="003E2524"/>
    <w:rsid w:val="003E313D"/>
    <w:rsid w:val="003E3371"/>
    <w:rsid w:val="003E3400"/>
    <w:rsid w:val="003E3403"/>
    <w:rsid w:val="003E3DA2"/>
    <w:rsid w:val="003E4243"/>
    <w:rsid w:val="003E4F40"/>
    <w:rsid w:val="003E66B4"/>
    <w:rsid w:val="003E6C5A"/>
    <w:rsid w:val="003E75FD"/>
    <w:rsid w:val="003F052A"/>
    <w:rsid w:val="003F0F6E"/>
    <w:rsid w:val="003F3205"/>
    <w:rsid w:val="003F40EC"/>
    <w:rsid w:val="003F4DBF"/>
    <w:rsid w:val="003F51AD"/>
    <w:rsid w:val="003F5FA5"/>
    <w:rsid w:val="003F614F"/>
    <w:rsid w:val="003F7893"/>
    <w:rsid w:val="003F79F2"/>
    <w:rsid w:val="00400054"/>
    <w:rsid w:val="0040051D"/>
    <w:rsid w:val="00401551"/>
    <w:rsid w:val="00401872"/>
    <w:rsid w:val="0040277F"/>
    <w:rsid w:val="0040329C"/>
    <w:rsid w:val="00403DE9"/>
    <w:rsid w:val="00405906"/>
    <w:rsid w:val="004059F7"/>
    <w:rsid w:val="00406107"/>
    <w:rsid w:val="004072E2"/>
    <w:rsid w:val="004078F5"/>
    <w:rsid w:val="00410410"/>
    <w:rsid w:val="00411825"/>
    <w:rsid w:val="00411967"/>
    <w:rsid w:val="004128D2"/>
    <w:rsid w:val="00414C7F"/>
    <w:rsid w:val="00414E1F"/>
    <w:rsid w:val="00414E3F"/>
    <w:rsid w:val="004150FE"/>
    <w:rsid w:val="004151D9"/>
    <w:rsid w:val="0041574B"/>
    <w:rsid w:val="004159FF"/>
    <w:rsid w:val="00415C9B"/>
    <w:rsid w:val="00415F41"/>
    <w:rsid w:val="0041671D"/>
    <w:rsid w:val="00416EA4"/>
    <w:rsid w:val="00417440"/>
    <w:rsid w:val="0041790C"/>
    <w:rsid w:val="00421116"/>
    <w:rsid w:val="004223F3"/>
    <w:rsid w:val="004226F9"/>
    <w:rsid w:val="00424508"/>
    <w:rsid w:val="0042460A"/>
    <w:rsid w:val="0042486C"/>
    <w:rsid w:val="00426B6A"/>
    <w:rsid w:val="00427D57"/>
    <w:rsid w:val="00430864"/>
    <w:rsid w:val="00431ED7"/>
    <w:rsid w:val="00432174"/>
    <w:rsid w:val="004323B9"/>
    <w:rsid w:val="00432A13"/>
    <w:rsid w:val="004333D3"/>
    <w:rsid w:val="0043346B"/>
    <w:rsid w:val="00434455"/>
    <w:rsid w:val="004346A1"/>
    <w:rsid w:val="004348DC"/>
    <w:rsid w:val="0043494B"/>
    <w:rsid w:val="00435ED4"/>
    <w:rsid w:val="004360A1"/>
    <w:rsid w:val="004362F3"/>
    <w:rsid w:val="00436AC2"/>
    <w:rsid w:val="00436CC3"/>
    <w:rsid w:val="00437B6D"/>
    <w:rsid w:val="00440ABD"/>
    <w:rsid w:val="00441F5A"/>
    <w:rsid w:val="00442B9C"/>
    <w:rsid w:val="00442FB7"/>
    <w:rsid w:val="00443B12"/>
    <w:rsid w:val="00443F70"/>
    <w:rsid w:val="004440D9"/>
    <w:rsid w:val="00444BC9"/>
    <w:rsid w:val="004454AC"/>
    <w:rsid w:val="00446067"/>
    <w:rsid w:val="00447445"/>
    <w:rsid w:val="00447B79"/>
    <w:rsid w:val="0045050C"/>
    <w:rsid w:val="0045114E"/>
    <w:rsid w:val="00453663"/>
    <w:rsid w:val="0045395B"/>
    <w:rsid w:val="00454E6E"/>
    <w:rsid w:val="00454EA8"/>
    <w:rsid w:val="00455A64"/>
    <w:rsid w:val="0045710A"/>
    <w:rsid w:val="004579CA"/>
    <w:rsid w:val="00460C90"/>
    <w:rsid w:val="00461431"/>
    <w:rsid w:val="004620E9"/>
    <w:rsid w:val="004623B7"/>
    <w:rsid w:val="004628D0"/>
    <w:rsid w:val="004633C3"/>
    <w:rsid w:val="0046539D"/>
    <w:rsid w:val="00466479"/>
    <w:rsid w:val="0047080A"/>
    <w:rsid w:val="0047187B"/>
    <w:rsid w:val="00472187"/>
    <w:rsid w:val="00474500"/>
    <w:rsid w:val="004748C0"/>
    <w:rsid w:val="00474B0D"/>
    <w:rsid w:val="00474DC5"/>
    <w:rsid w:val="00476637"/>
    <w:rsid w:val="00476E71"/>
    <w:rsid w:val="004778B6"/>
    <w:rsid w:val="00477F10"/>
    <w:rsid w:val="00480CD2"/>
    <w:rsid w:val="004810C3"/>
    <w:rsid w:val="00481119"/>
    <w:rsid w:val="0048266A"/>
    <w:rsid w:val="004829E1"/>
    <w:rsid w:val="00483B58"/>
    <w:rsid w:val="00484C70"/>
    <w:rsid w:val="00485333"/>
    <w:rsid w:val="0048590F"/>
    <w:rsid w:val="004869CF"/>
    <w:rsid w:val="00486ADB"/>
    <w:rsid w:val="004871AF"/>
    <w:rsid w:val="004872B4"/>
    <w:rsid w:val="00487A63"/>
    <w:rsid w:val="00490BC8"/>
    <w:rsid w:val="004911F8"/>
    <w:rsid w:val="00491351"/>
    <w:rsid w:val="004928DE"/>
    <w:rsid w:val="00492DB9"/>
    <w:rsid w:val="0049345C"/>
    <w:rsid w:val="00494C59"/>
    <w:rsid w:val="0049502D"/>
    <w:rsid w:val="00497170"/>
    <w:rsid w:val="00497908"/>
    <w:rsid w:val="00497FE8"/>
    <w:rsid w:val="004A04BF"/>
    <w:rsid w:val="004A2836"/>
    <w:rsid w:val="004A2F1F"/>
    <w:rsid w:val="004A335D"/>
    <w:rsid w:val="004A5F1F"/>
    <w:rsid w:val="004A69FE"/>
    <w:rsid w:val="004A7DC9"/>
    <w:rsid w:val="004B0157"/>
    <w:rsid w:val="004B0587"/>
    <w:rsid w:val="004B0CD1"/>
    <w:rsid w:val="004B1CD7"/>
    <w:rsid w:val="004B2061"/>
    <w:rsid w:val="004B3330"/>
    <w:rsid w:val="004B49D7"/>
    <w:rsid w:val="004B59F4"/>
    <w:rsid w:val="004B5A95"/>
    <w:rsid w:val="004B62A8"/>
    <w:rsid w:val="004B69EF"/>
    <w:rsid w:val="004B720F"/>
    <w:rsid w:val="004C0D10"/>
    <w:rsid w:val="004C21D0"/>
    <w:rsid w:val="004C287C"/>
    <w:rsid w:val="004C3D8B"/>
    <w:rsid w:val="004C4950"/>
    <w:rsid w:val="004C4EFC"/>
    <w:rsid w:val="004C5983"/>
    <w:rsid w:val="004C6117"/>
    <w:rsid w:val="004C6B6D"/>
    <w:rsid w:val="004C6E65"/>
    <w:rsid w:val="004C762B"/>
    <w:rsid w:val="004D151A"/>
    <w:rsid w:val="004D1711"/>
    <w:rsid w:val="004D259C"/>
    <w:rsid w:val="004D2861"/>
    <w:rsid w:val="004D2989"/>
    <w:rsid w:val="004D41EC"/>
    <w:rsid w:val="004D474C"/>
    <w:rsid w:val="004D5D61"/>
    <w:rsid w:val="004D75CE"/>
    <w:rsid w:val="004E0609"/>
    <w:rsid w:val="004E2809"/>
    <w:rsid w:val="004E3CA1"/>
    <w:rsid w:val="004E4727"/>
    <w:rsid w:val="004E4DB0"/>
    <w:rsid w:val="004E504B"/>
    <w:rsid w:val="004E61DA"/>
    <w:rsid w:val="004E65D2"/>
    <w:rsid w:val="004E6985"/>
    <w:rsid w:val="004E7738"/>
    <w:rsid w:val="004F063B"/>
    <w:rsid w:val="004F087A"/>
    <w:rsid w:val="004F129A"/>
    <w:rsid w:val="004F2756"/>
    <w:rsid w:val="004F291D"/>
    <w:rsid w:val="004F2C81"/>
    <w:rsid w:val="004F2F41"/>
    <w:rsid w:val="004F3002"/>
    <w:rsid w:val="004F3129"/>
    <w:rsid w:val="004F396F"/>
    <w:rsid w:val="004F3D6B"/>
    <w:rsid w:val="004F5373"/>
    <w:rsid w:val="004F5435"/>
    <w:rsid w:val="004F5E10"/>
    <w:rsid w:val="004F67B6"/>
    <w:rsid w:val="004F7A41"/>
    <w:rsid w:val="005004B2"/>
    <w:rsid w:val="00500D3D"/>
    <w:rsid w:val="00500D80"/>
    <w:rsid w:val="005018F9"/>
    <w:rsid w:val="00502BE9"/>
    <w:rsid w:val="00502FAC"/>
    <w:rsid w:val="0050302D"/>
    <w:rsid w:val="00503C1C"/>
    <w:rsid w:val="00503EA6"/>
    <w:rsid w:val="005046EB"/>
    <w:rsid w:val="0050684A"/>
    <w:rsid w:val="00506A56"/>
    <w:rsid w:val="0051119E"/>
    <w:rsid w:val="00511E50"/>
    <w:rsid w:val="0051205F"/>
    <w:rsid w:val="005120EB"/>
    <w:rsid w:val="0051298E"/>
    <w:rsid w:val="005129D0"/>
    <w:rsid w:val="00512A77"/>
    <w:rsid w:val="00514636"/>
    <w:rsid w:val="00514917"/>
    <w:rsid w:val="0051594E"/>
    <w:rsid w:val="00515B7E"/>
    <w:rsid w:val="00515BF8"/>
    <w:rsid w:val="00517ECA"/>
    <w:rsid w:val="00521B43"/>
    <w:rsid w:val="00521F06"/>
    <w:rsid w:val="005241F8"/>
    <w:rsid w:val="00525375"/>
    <w:rsid w:val="005267BA"/>
    <w:rsid w:val="00526974"/>
    <w:rsid w:val="00526A1F"/>
    <w:rsid w:val="0053005D"/>
    <w:rsid w:val="00530259"/>
    <w:rsid w:val="00530AC6"/>
    <w:rsid w:val="00530D47"/>
    <w:rsid w:val="00530E78"/>
    <w:rsid w:val="005322FD"/>
    <w:rsid w:val="0053374F"/>
    <w:rsid w:val="00533B4D"/>
    <w:rsid w:val="005345C9"/>
    <w:rsid w:val="005355C9"/>
    <w:rsid w:val="0054086B"/>
    <w:rsid w:val="0054089A"/>
    <w:rsid w:val="00540EA2"/>
    <w:rsid w:val="00541E1D"/>
    <w:rsid w:val="005441D1"/>
    <w:rsid w:val="00546D1B"/>
    <w:rsid w:val="00550102"/>
    <w:rsid w:val="00550154"/>
    <w:rsid w:val="005511F2"/>
    <w:rsid w:val="00551F6C"/>
    <w:rsid w:val="005532B8"/>
    <w:rsid w:val="005542C0"/>
    <w:rsid w:val="00554793"/>
    <w:rsid w:val="00554D22"/>
    <w:rsid w:val="00555105"/>
    <w:rsid w:val="005570F5"/>
    <w:rsid w:val="00557C24"/>
    <w:rsid w:val="00560531"/>
    <w:rsid w:val="00560B58"/>
    <w:rsid w:val="00560C91"/>
    <w:rsid w:val="005614AB"/>
    <w:rsid w:val="00562DC5"/>
    <w:rsid w:val="005638E2"/>
    <w:rsid w:val="00565259"/>
    <w:rsid w:val="00566394"/>
    <w:rsid w:val="00567309"/>
    <w:rsid w:val="00571AFE"/>
    <w:rsid w:val="00571DFC"/>
    <w:rsid w:val="0057233B"/>
    <w:rsid w:val="00572C46"/>
    <w:rsid w:val="00573064"/>
    <w:rsid w:val="005744C5"/>
    <w:rsid w:val="0057721C"/>
    <w:rsid w:val="00577C66"/>
    <w:rsid w:val="00577C6C"/>
    <w:rsid w:val="00577EF6"/>
    <w:rsid w:val="0058053B"/>
    <w:rsid w:val="005812F6"/>
    <w:rsid w:val="00582065"/>
    <w:rsid w:val="005863D8"/>
    <w:rsid w:val="00587C87"/>
    <w:rsid w:val="00590170"/>
    <w:rsid w:val="005916DC"/>
    <w:rsid w:val="00592387"/>
    <w:rsid w:val="00593154"/>
    <w:rsid w:val="00593472"/>
    <w:rsid w:val="005935DC"/>
    <w:rsid w:val="00594A92"/>
    <w:rsid w:val="005956C4"/>
    <w:rsid w:val="00596308"/>
    <w:rsid w:val="005967DE"/>
    <w:rsid w:val="0059687A"/>
    <w:rsid w:val="005971FD"/>
    <w:rsid w:val="0059767F"/>
    <w:rsid w:val="005977EE"/>
    <w:rsid w:val="005A186C"/>
    <w:rsid w:val="005A1A7E"/>
    <w:rsid w:val="005A203E"/>
    <w:rsid w:val="005A241C"/>
    <w:rsid w:val="005A6D9B"/>
    <w:rsid w:val="005A7BD6"/>
    <w:rsid w:val="005B1D26"/>
    <w:rsid w:val="005B2A6C"/>
    <w:rsid w:val="005B308D"/>
    <w:rsid w:val="005B3DC8"/>
    <w:rsid w:val="005B3EC9"/>
    <w:rsid w:val="005B4069"/>
    <w:rsid w:val="005B410F"/>
    <w:rsid w:val="005B4485"/>
    <w:rsid w:val="005B4533"/>
    <w:rsid w:val="005B4700"/>
    <w:rsid w:val="005B52F4"/>
    <w:rsid w:val="005B544A"/>
    <w:rsid w:val="005B6D4F"/>
    <w:rsid w:val="005B7ADB"/>
    <w:rsid w:val="005B7B0D"/>
    <w:rsid w:val="005C046E"/>
    <w:rsid w:val="005C087D"/>
    <w:rsid w:val="005C1414"/>
    <w:rsid w:val="005C1919"/>
    <w:rsid w:val="005C2173"/>
    <w:rsid w:val="005C43B7"/>
    <w:rsid w:val="005C649C"/>
    <w:rsid w:val="005C692C"/>
    <w:rsid w:val="005C693D"/>
    <w:rsid w:val="005C71E2"/>
    <w:rsid w:val="005C763C"/>
    <w:rsid w:val="005D026E"/>
    <w:rsid w:val="005D05BA"/>
    <w:rsid w:val="005D073D"/>
    <w:rsid w:val="005D1D9B"/>
    <w:rsid w:val="005D2433"/>
    <w:rsid w:val="005D3059"/>
    <w:rsid w:val="005D307D"/>
    <w:rsid w:val="005D3C41"/>
    <w:rsid w:val="005D4D2F"/>
    <w:rsid w:val="005D6346"/>
    <w:rsid w:val="005D6992"/>
    <w:rsid w:val="005D7E40"/>
    <w:rsid w:val="005D7FA7"/>
    <w:rsid w:val="005E0061"/>
    <w:rsid w:val="005E0441"/>
    <w:rsid w:val="005E05A9"/>
    <w:rsid w:val="005E10D7"/>
    <w:rsid w:val="005E11E5"/>
    <w:rsid w:val="005E2005"/>
    <w:rsid w:val="005E42CA"/>
    <w:rsid w:val="005E47AB"/>
    <w:rsid w:val="005E4D2F"/>
    <w:rsid w:val="005E54A3"/>
    <w:rsid w:val="005E5A88"/>
    <w:rsid w:val="005F11CE"/>
    <w:rsid w:val="005F1F1C"/>
    <w:rsid w:val="005F22BE"/>
    <w:rsid w:val="005F4F83"/>
    <w:rsid w:val="005F5C19"/>
    <w:rsid w:val="005F5EC4"/>
    <w:rsid w:val="005F618D"/>
    <w:rsid w:val="005F6433"/>
    <w:rsid w:val="005F6A25"/>
    <w:rsid w:val="0060055C"/>
    <w:rsid w:val="006014EC"/>
    <w:rsid w:val="0060231D"/>
    <w:rsid w:val="0060258B"/>
    <w:rsid w:val="0060307A"/>
    <w:rsid w:val="00604E5D"/>
    <w:rsid w:val="0060538B"/>
    <w:rsid w:val="00605BED"/>
    <w:rsid w:val="006061E0"/>
    <w:rsid w:val="00606865"/>
    <w:rsid w:val="0061030C"/>
    <w:rsid w:val="00610A23"/>
    <w:rsid w:val="00610DAB"/>
    <w:rsid w:val="006116B1"/>
    <w:rsid w:val="00611C55"/>
    <w:rsid w:val="0061292A"/>
    <w:rsid w:val="00613915"/>
    <w:rsid w:val="006156DE"/>
    <w:rsid w:val="00615B1E"/>
    <w:rsid w:val="00615D30"/>
    <w:rsid w:val="00616791"/>
    <w:rsid w:val="00617065"/>
    <w:rsid w:val="006170AF"/>
    <w:rsid w:val="00617993"/>
    <w:rsid w:val="00620182"/>
    <w:rsid w:val="00620BD3"/>
    <w:rsid w:val="00620DDE"/>
    <w:rsid w:val="00621306"/>
    <w:rsid w:val="0062186F"/>
    <w:rsid w:val="00622694"/>
    <w:rsid w:val="0062338C"/>
    <w:rsid w:val="006234D1"/>
    <w:rsid w:val="00625076"/>
    <w:rsid w:val="006263FE"/>
    <w:rsid w:val="00626827"/>
    <w:rsid w:val="006305AA"/>
    <w:rsid w:val="0063080B"/>
    <w:rsid w:val="00630A5A"/>
    <w:rsid w:val="0063109E"/>
    <w:rsid w:val="006311F3"/>
    <w:rsid w:val="0063188B"/>
    <w:rsid w:val="00631FC9"/>
    <w:rsid w:val="00633AA5"/>
    <w:rsid w:val="00634291"/>
    <w:rsid w:val="006342BC"/>
    <w:rsid w:val="00634AC9"/>
    <w:rsid w:val="00635854"/>
    <w:rsid w:val="00637D3A"/>
    <w:rsid w:val="00640141"/>
    <w:rsid w:val="00640BAB"/>
    <w:rsid w:val="00641DA1"/>
    <w:rsid w:val="0064304B"/>
    <w:rsid w:val="006430F0"/>
    <w:rsid w:val="0064315C"/>
    <w:rsid w:val="006434E7"/>
    <w:rsid w:val="00643B32"/>
    <w:rsid w:val="0064512C"/>
    <w:rsid w:val="00646128"/>
    <w:rsid w:val="00646C08"/>
    <w:rsid w:val="00650F75"/>
    <w:rsid w:val="006517E6"/>
    <w:rsid w:val="0065261D"/>
    <w:rsid w:val="0065387E"/>
    <w:rsid w:val="00655338"/>
    <w:rsid w:val="006554CA"/>
    <w:rsid w:val="00655FF7"/>
    <w:rsid w:val="006562BD"/>
    <w:rsid w:val="00660486"/>
    <w:rsid w:val="006609B6"/>
    <w:rsid w:val="00661DA1"/>
    <w:rsid w:val="006620B2"/>
    <w:rsid w:val="00662495"/>
    <w:rsid w:val="006640F7"/>
    <w:rsid w:val="00664B47"/>
    <w:rsid w:val="0066582D"/>
    <w:rsid w:val="00666A41"/>
    <w:rsid w:val="00666CA5"/>
    <w:rsid w:val="00667545"/>
    <w:rsid w:val="006679A3"/>
    <w:rsid w:val="006725A7"/>
    <w:rsid w:val="0067267B"/>
    <w:rsid w:val="00672A94"/>
    <w:rsid w:val="006732A5"/>
    <w:rsid w:val="00673EEE"/>
    <w:rsid w:val="00674630"/>
    <w:rsid w:val="006747B7"/>
    <w:rsid w:val="00674B8E"/>
    <w:rsid w:val="00674CB5"/>
    <w:rsid w:val="00674FA0"/>
    <w:rsid w:val="006757F9"/>
    <w:rsid w:val="006759A1"/>
    <w:rsid w:val="00676B89"/>
    <w:rsid w:val="0067784B"/>
    <w:rsid w:val="00680D46"/>
    <w:rsid w:val="00683957"/>
    <w:rsid w:val="00685345"/>
    <w:rsid w:val="00686AA1"/>
    <w:rsid w:val="0068793D"/>
    <w:rsid w:val="00691253"/>
    <w:rsid w:val="0069209D"/>
    <w:rsid w:val="006921CF"/>
    <w:rsid w:val="00692F94"/>
    <w:rsid w:val="0069329D"/>
    <w:rsid w:val="0069329F"/>
    <w:rsid w:val="00694CC2"/>
    <w:rsid w:val="00696225"/>
    <w:rsid w:val="006971AB"/>
    <w:rsid w:val="006977EB"/>
    <w:rsid w:val="00697ABC"/>
    <w:rsid w:val="006A0081"/>
    <w:rsid w:val="006A1551"/>
    <w:rsid w:val="006A18FC"/>
    <w:rsid w:val="006A1DF3"/>
    <w:rsid w:val="006A383C"/>
    <w:rsid w:val="006A3A63"/>
    <w:rsid w:val="006A4B37"/>
    <w:rsid w:val="006A50EF"/>
    <w:rsid w:val="006A6F7A"/>
    <w:rsid w:val="006A7064"/>
    <w:rsid w:val="006A77DC"/>
    <w:rsid w:val="006A7BB3"/>
    <w:rsid w:val="006B0E25"/>
    <w:rsid w:val="006B260B"/>
    <w:rsid w:val="006B285A"/>
    <w:rsid w:val="006B2CF7"/>
    <w:rsid w:val="006B45D4"/>
    <w:rsid w:val="006B5D87"/>
    <w:rsid w:val="006B6DA0"/>
    <w:rsid w:val="006B716A"/>
    <w:rsid w:val="006C01C6"/>
    <w:rsid w:val="006C0917"/>
    <w:rsid w:val="006C1573"/>
    <w:rsid w:val="006C1BD1"/>
    <w:rsid w:val="006C1EE8"/>
    <w:rsid w:val="006C2C5E"/>
    <w:rsid w:val="006C3433"/>
    <w:rsid w:val="006C36C4"/>
    <w:rsid w:val="006C3781"/>
    <w:rsid w:val="006C3786"/>
    <w:rsid w:val="006C41E4"/>
    <w:rsid w:val="006C4BA1"/>
    <w:rsid w:val="006C6204"/>
    <w:rsid w:val="006C664A"/>
    <w:rsid w:val="006D0260"/>
    <w:rsid w:val="006D1A06"/>
    <w:rsid w:val="006D1F1B"/>
    <w:rsid w:val="006D2F2E"/>
    <w:rsid w:val="006D56BB"/>
    <w:rsid w:val="006D6E0B"/>
    <w:rsid w:val="006D78F0"/>
    <w:rsid w:val="006E1197"/>
    <w:rsid w:val="006E1690"/>
    <w:rsid w:val="006E1699"/>
    <w:rsid w:val="006E225C"/>
    <w:rsid w:val="006E2696"/>
    <w:rsid w:val="006E2C87"/>
    <w:rsid w:val="006E2D8A"/>
    <w:rsid w:val="006E3667"/>
    <w:rsid w:val="006E438F"/>
    <w:rsid w:val="006E6F1E"/>
    <w:rsid w:val="006F05AF"/>
    <w:rsid w:val="006F0761"/>
    <w:rsid w:val="006F1243"/>
    <w:rsid w:val="006F1A72"/>
    <w:rsid w:val="006F2209"/>
    <w:rsid w:val="006F22E9"/>
    <w:rsid w:val="006F2E2B"/>
    <w:rsid w:val="006F33E0"/>
    <w:rsid w:val="006F3B01"/>
    <w:rsid w:val="006F551F"/>
    <w:rsid w:val="006F60CE"/>
    <w:rsid w:val="006F633F"/>
    <w:rsid w:val="006F6973"/>
    <w:rsid w:val="00700AA5"/>
    <w:rsid w:val="00701AFE"/>
    <w:rsid w:val="00702113"/>
    <w:rsid w:val="007034FD"/>
    <w:rsid w:val="00703698"/>
    <w:rsid w:val="00704457"/>
    <w:rsid w:val="00704841"/>
    <w:rsid w:val="00705DAE"/>
    <w:rsid w:val="007062D4"/>
    <w:rsid w:val="00706748"/>
    <w:rsid w:val="00706B5F"/>
    <w:rsid w:val="007104EE"/>
    <w:rsid w:val="007107B4"/>
    <w:rsid w:val="00711F30"/>
    <w:rsid w:val="007125E0"/>
    <w:rsid w:val="0071316F"/>
    <w:rsid w:val="0071354F"/>
    <w:rsid w:val="0071485D"/>
    <w:rsid w:val="00715F40"/>
    <w:rsid w:val="00715F4C"/>
    <w:rsid w:val="007161D2"/>
    <w:rsid w:val="00716C9F"/>
    <w:rsid w:val="00716D04"/>
    <w:rsid w:val="0071736D"/>
    <w:rsid w:val="00717478"/>
    <w:rsid w:val="007178A4"/>
    <w:rsid w:val="00721D33"/>
    <w:rsid w:val="007237AA"/>
    <w:rsid w:val="00724205"/>
    <w:rsid w:val="00724997"/>
    <w:rsid w:val="00724CD9"/>
    <w:rsid w:val="00724D67"/>
    <w:rsid w:val="007251EA"/>
    <w:rsid w:val="00725451"/>
    <w:rsid w:val="00725D56"/>
    <w:rsid w:val="00725E2C"/>
    <w:rsid w:val="007263BF"/>
    <w:rsid w:val="0072685B"/>
    <w:rsid w:val="00726C96"/>
    <w:rsid w:val="00731A7F"/>
    <w:rsid w:val="00732820"/>
    <w:rsid w:val="00733B2E"/>
    <w:rsid w:val="00733B79"/>
    <w:rsid w:val="00735921"/>
    <w:rsid w:val="00735F9B"/>
    <w:rsid w:val="00735FA3"/>
    <w:rsid w:val="0073674A"/>
    <w:rsid w:val="007369FC"/>
    <w:rsid w:val="00736ABE"/>
    <w:rsid w:val="00736D36"/>
    <w:rsid w:val="007407F6"/>
    <w:rsid w:val="00740AE9"/>
    <w:rsid w:val="00741161"/>
    <w:rsid w:val="0074160B"/>
    <w:rsid w:val="007427B1"/>
    <w:rsid w:val="0074441E"/>
    <w:rsid w:val="0074483B"/>
    <w:rsid w:val="00744C27"/>
    <w:rsid w:val="00744D1E"/>
    <w:rsid w:val="00744E0E"/>
    <w:rsid w:val="00745A37"/>
    <w:rsid w:val="0074655F"/>
    <w:rsid w:val="00746ACF"/>
    <w:rsid w:val="00746B2A"/>
    <w:rsid w:val="00750D85"/>
    <w:rsid w:val="00750E5A"/>
    <w:rsid w:val="00750EBE"/>
    <w:rsid w:val="0075148B"/>
    <w:rsid w:val="00751E66"/>
    <w:rsid w:val="007524EC"/>
    <w:rsid w:val="0075344C"/>
    <w:rsid w:val="007541C3"/>
    <w:rsid w:val="0075443A"/>
    <w:rsid w:val="0075494E"/>
    <w:rsid w:val="00755593"/>
    <w:rsid w:val="00755BB8"/>
    <w:rsid w:val="00756146"/>
    <w:rsid w:val="00756484"/>
    <w:rsid w:val="007569FC"/>
    <w:rsid w:val="00757C34"/>
    <w:rsid w:val="007600B8"/>
    <w:rsid w:val="0076079D"/>
    <w:rsid w:val="00760A15"/>
    <w:rsid w:val="007613AC"/>
    <w:rsid w:val="007638D1"/>
    <w:rsid w:val="00764321"/>
    <w:rsid w:val="00764CA0"/>
    <w:rsid w:val="00765D12"/>
    <w:rsid w:val="00765D32"/>
    <w:rsid w:val="007662FD"/>
    <w:rsid w:val="007665DA"/>
    <w:rsid w:val="00767320"/>
    <w:rsid w:val="00767392"/>
    <w:rsid w:val="00767527"/>
    <w:rsid w:val="00767CE8"/>
    <w:rsid w:val="00770D65"/>
    <w:rsid w:val="00770E65"/>
    <w:rsid w:val="0077117E"/>
    <w:rsid w:val="0077149C"/>
    <w:rsid w:val="00771E1B"/>
    <w:rsid w:val="0077340A"/>
    <w:rsid w:val="00773D5E"/>
    <w:rsid w:val="00776828"/>
    <w:rsid w:val="00776F2F"/>
    <w:rsid w:val="00777375"/>
    <w:rsid w:val="0078131A"/>
    <w:rsid w:val="0078155B"/>
    <w:rsid w:val="0078159F"/>
    <w:rsid w:val="00781ECC"/>
    <w:rsid w:val="007822C8"/>
    <w:rsid w:val="00783606"/>
    <w:rsid w:val="00783BAE"/>
    <w:rsid w:val="00784522"/>
    <w:rsid w:val="00784584"/>
    <w:rsid w:val="00785CB2"/>
    <w:rsid w:val="00785F70"/>
    <w:rsid w:val="00786E09"/>
    <w:rsid w:val="00786E63"/>
    <w:rsid w:val="0079334A"/>
    <w:rsid w:val="00793480"/>
    <w:rsid w:val="00793879"/>
    <w:rsid w:val="007939A2"/>
    <w:rsid w:val="00794E4E"/>
    <w:rsid w:val="00795C19"/>
    <w:rsid w:val="00796BB3"/>
    <w:rsid w:val="00796CB8"/>
    <w:rsid w:val="00796DAF"/>
    <w:rsid w:val="00797600"/>
    <w:rsid w:val="00797790"/>
    <w:rsid w:val="007977A4"/>
    <w:rsid w:val="007A0F1B"/>
    <w:rsid w:val="007A1887"/>
    <w:rsid w:val="007A2464"/>
    <w:rsid w:val="007A29DF"/>
    <w:rsid w:val="007A3583"/>
    <w:rsid w:val="007A3CAB"/>
    <w:rsid w:val="007A3CB7"/>
    <w:rsid w:val="007A488F"/>
    <w:rsid w:val="007A4DDE"/>
    <w:rsid w:val="007A4E82"/>
    <w:rsid w:val="007A5346"/>
    <w:rsid w:val="007A5986"/>
    <w:rsid w:val="007A65F8"/>
    <w:rsid w:val="007A6962"/>
    <w:rsid w:val="007A6BF2"/>
    <w:rsid w:val="007A7B95"/>
    <w:rsid w:val="007B0028"/>
    <w:rsid w:val="007B05C0"/>
    <w:rsid w:val="007B0CF3"/>
    <w:rsid w:val="007B154A"/>
    <w:rsid w:val="007B1B2D"/>
    <w:rsid w:val="007B1BF6"/>
    <w:rsid w:val="007B2BED"/>
    <w:rsid w:val="007B345E"/>
    <w:rsid w:val="007B4F82"/>
    <w:rsid w:val="007B5301"/>
    <w:rsid w:val="007B54CC"/>
    <w:rsid w:val="007B572E"/>
    <w:rsid w:val="007B63C9"/>
    <w:rsid w:val="007B64D8"/>
    <w:rsid w:val="007B7185"/>
    <w:rsid w:val="007B782D"/>
    <w:rsid w:val="007B79F3"/>
    <w:rsid w:val="007B7F7A"/>
    <w:rsid w:val="007C08F6"/>
    <w:rsid w:val="007C0B77"/>
    <w:rsid w:val="007C1101"/>
    <w:rsid w:val="007C2115"/>
    <w:rsid w:val="007C2830"/>
    <w:rsid w:val="007C47D4"/>
    <w:rsid w:val="007C4AD5"/>
    <w:rsid w:val="007C60F6"/>
    <w:rsid w:val="007C7785"/>
    <w:rsid w:val="007D06EC"/>
    <w:rsid w:val="007D1B3B"/>
    <w:rsid w:val="007D1D6A"/>
    <w:rsid w:val="007D228C"/>
    <w:rsid w:val="007D2358"/>
    <w:rsid w:val="007D3428"/>
    <w:rsid w:val="007D4897"/>
    <w:rsid w:val="007D51E8"/>
    <w:rsid w:val="007D53F9"/>
    <w:rsid w:val="007D591D"/>
    <w:rsid w:val="007D5BC3"/>
    <w:rsid w:val="007D5D30"/>
    <w:rsid w:val="007D5F5E"/>
    <w:rsid w:val="007D6296"/>
    <w:rsid w:val="007D748F"/>
    <w:rsid w:val="007D78F7"/>
    <w:rsid w:val="007E03B5"/>
    <w:rsid w:val="007E0BC3"/>
    <w:rsid w:val="007E12CF"/>
    <w:rsid w:val="007E130B"/>
    <w:rsid w:val="007E1941"/>
    <w:rsid w:val="007E19CC"/>
    <w:rsid w:val="007E1D9F"/>
    <w:rsid w:val="007E272B"/>
    <w:rsid w:val="007E3C5E"/>
    <w:rsid w:val="007E4F81"/>
    <w:rsid w:val="007E54AF"/>
    <w:rsid w:val="007E67D7"/>
    <w:rsid w:val="007E6C78"/>
    <w:rsid w:val="007E6F5E"/>
    <w:rsid w:val="007E7C8B"/>
    <w:rsid w:val="007F02DB"/>
    <w:rsid w:val="007F052D"/>
    <w:rsid w:val="007F1B8A"/>
    <w:rsid w:val="007F1DDC"/>
    <w:rsid w:val="007F220C"/>
    <w:rsid w:val="007F2440"/>
    <w:rsid w:val="007F262C"/>
    <w:rsid w:val="007F441A"/>
    <w:rsid w:val="007F4D79"/>
    <w:rsid w:val="007F59FD"/>
    <w:rsid w:val="007F5A78"/>
    <w:rsid w:val="007F60D0"/>
    <w:rsid w:val="007F6BE9"/>
    <w:rsid w:val="007F7757"/>
    <w:rsid w:val="007F7F1F"/>
    <w:rsid w:val="00800B80"/>
    <w:rsid w:val="0080210B"/>
    <w:rsid w:val="008021EA"/>
    <w:rsid w:val="0080247A"/>
    <w:rsid w:val="0080252D"/>
    <w:rsid w:val="0080292A"/>
    <w:rsid w:val="00802B88"/>
    <w:rsid w:val="00802D68"/>
    <w:rsid w:val="0080322C"/>
    <w:rsid w:val="008038F8"/>
    <w:rsid w:val="00804107"/>
    <w:rsid w:val="008042AA"/>
    <w:rsid w:val="0080483D"/>
    <w:rsid w:val="0081283B"/>
    <w:rsid w:val="00812960"/>
    <w:rsid w:val="00812B17"/>
    <w:rsid w:val="00813B8C"/>
    <w:rsid w:val="00814C11"/>
    <w:rsid w:val="00815779"/>
    <w:rsid w:val="00815F5E"/>
    <w:rsid w:val="00816213"/>
    <w:rsid w:val="0081728F"/>
    <w:rsid w:val="0082062A"/>
    <w:rsid w:val="00820D38"/>
    <w:rsid w:val="008236B6"/>
    <w:rsid w:val="00824327"/>
    <w:rsid w:val="00824D28"/>
    <w:rsid w:val="00825413"/>
    <w:rsid w:val="0082557E"/>
    <w:rsid w:val="008268A1"/>
    <w:rsid w:val="00827484"/>
    <w:rsid w:val="00827B31"/>
    <w:rsid w:val="00827E92"/>
    <w:rsid w:val="00830B79"/>
    <w:rsid w:val="00831128"/>
    <w:rsid w:val="00831D3A"/>
    <w:rsid w:val="008321A8"/>
    <w:rsid w:val="00833D3F"/>
    <w:rsid w:val="00834EC0"/>
    <w:rsid w:val="00835FF9"/>
    <w:rsid w:val="0083780C"/>
    <w:rsid w:val="008378BC"/>
    <w:rsid w:val="00841E69"/>
    <w:rsid w:val="00842043"/>
    <w:rsid w:val="00842380"/>
    <w:rsid w:val="008425B5"/>
    <w:rsid w:val="00842D7B"/>
    <w:rsid w:val="0084367A"/>
    <w:rsid w:val="0084441D"/>
    <w:rsid w:val="00844602"/>
    <w:rsid w:val="00847FAF"/>
    <w:rsid w:val="0085019C"/>
    <w:rsid w:val="008501C4"/>
    <w:rsid w:val="00850A1B"/>
    <w:rsid w:val="00850DC4"/>
    <w:rsid w:val="00850FE5"/>
    <w:rsid w:val="00851131"/>
    <w:rsid w:val="00851483"/>
    <w:rsid w:val="00852244"/>
    <w:rsid w:val="00852479"/>
    <w:rsid w:val="00852480"/>
    <w:rsid w:val="00852552"/>
    <w:rsid w:val="00852D21"/>
    <w:rsid w:val="00852D83"/>
    <w:rsid w:val="00852FE8"/>
    <w:rsid w:val="008545E2"/>
    <w:rsid w:val="00855671"/>
    <w:rsid w:val="008568C6"/>
    <w:rsid w:val="00856B0F"/>
    <w:rsid w:val="00857969"/>
    <w:rsid w:val="00861436"/>
    <w:rsid w:val="008614BC"/>
    <w:rsid w:val="00861E34"/>
    <w:rsid w:val="00863196"/>
    <w:rsid w:val="0086428C"/>
    <w:rsid w:val="0086436A"/>
    <w:rsid w:val="00865531"/>
    <w:rsid w:val="008657B3"/>
    <w:rsid w:val="008705A7"/>
    <w:rsid w:val="00870EDE"/>
    <w:rsid w:val="008738A1"/>
    <w:rsid w:val="00875598"/>
    <w:rsid w:val="00875679"/>
    <w:rsid w:val="0087668A"/>
    <w:rsid w:val="00876824"/>
    <w:rsid w:val="0087712D"/>
    <w:rsid w:val="008776EF"/>
    <w:rsid w:val="008800A3"/>
    <w:rsid w:val="008814B2"/>
    <w:rsid w:val="00881BF7"/>
    <w:rsid w:val="00882CC3"/>
    <w:rsid w:val="008836CE"/>
    <w:rsid w:val="008836E9"/>
    <w:rsid w:val="00884285"/>
    <w:rsid w:val="00884F04"/>
    <w:rsid w:val="00884F2F"/>
    <w:rsid w:val="008855D1"/>
    <w:rsid w:val="00885B6A"/>
    <w:rsid w:val="00885C4A"/>
    <w:rsid w:val="00885D98"/>
    <w:rsid w:val="00885E15"/>
    <w:rsid w:val="00887375"/>
    <w:rsid w:val="008879D4"/>
    <w:rsid w:val="00887C06"/>
    <w:rsid w:val="00887ED1"/>
    <w:rsid w:val="008903B1"/>
    <w:rsid w:val="0089049D"/>
    <w:rsid w:val="00890622"/>
    <w:rsid w:val="0089101E"/>
    <w:rsid w:val="00891B8B"/>
    <w:rsid w:val="00891E53"/>
    <w:rsid w:val="00892266"/>
    <w:rsid w:val="00892355"/>
    <w:rsid w:val="00892541"/>
    <w:rsid w:val="008942C2"/>
    <w:rsid w:val="00894583"/>
    <w:rsid w:val="008949DC"/>
    <w:rsid w:val="00894A3C"/>
    <w:rsid w:val="008965FA"/>
    <w:rsid w:val="00896925"/>
    <w:rsid w:val="00896F8A"/>
    <w:rsid w:val="00897F46"/>
    <w:rsid w:val="008A0388"/>
    <w:rsid w:val="008A0A4B"/>
    <w:rsid w:val="008A0BB4"/>
    <w:rsid w:val="008A1A01"/>
    <w:rsid w:val="008A295D"/>
    <w:rsid w:val="008A2BD5"/>
    <w:rsid w:val="008A3B28"/>
    <w:rsid w:val="008A3E83"/>
    <w:rsid w:val="008A6207"/>
    <w:rsid w:val="008A64BE"/>
    <w:rsid w:val="008A6CA4"/>
    <w:rsid w:val="008A71FA"/>
    <w:rsid w:val="008A7B1A"/>
    <w:rsid w:val="008B018C"/>
    <w:rsid w:val="008B0A89"/>
    <w:rsid w:val="008B107D"/>
    <w:rsid w:val="008B11F2"/>
    <w:rsid w:val="008B15ED"/>
    <w:rsid w:val="008B2399"/>
    <w:rsid w:val="008B2A1B"/>
    <w:rsid w:val="008B2C70"/>
    <w:rsid w:val="008B3326"/>
    <w:rsid w:val="008B35DF"/>
    <w:rsid w:val="008B3799"/>
    <w:rsid w:val="008B3A8E"/>
    <w:rsid w:val="008B6A9C"/>
    <w:rsid w:val="008B6EDD"/>
    <w:rsid w:val="008C07D8"/>
    <w:rsid w:val="008C0943"/>
    <w:rsid w:val="008C0F08"/>
    <w:rsid w:val="008C1ED3"/>
    <w:rsid w:val="008C21E9"/>
    <w:rsid w:val="008C2F52"/>
    <w:rsid w:val="008C337A"/>
    <w:rsid w:val="008C39BE"/>
    <w:rsid w:val="008C3AB7"/>
    <w:rsid w:val="008C3D4B"/>
    <w:rsid w:val="008C5044"/>
    <w:rsid w:val="008C58D4"/>
    <w:rsid w:val="008C62B3"/>
    <w:rsid w:val="008C784B"/>
    <w:rsid w:val="008D0030"/>
    <w:rsid w:val="008D12E9"/>
    <w:rsid w:val="008D193C"/>
    <w:rsid w:val="008D1CA0"/>
    <w:rsid w:val="008D1CE6"/>
    <w:rsid w:val="008D34EA"/>
    <w:rsid w:val="008D356D"/>
    <w:rsid w:val="008D3FC4"/>
    <w:rsid w:val="008D48D4"/>
    <w:rsid w:val="008D60E9"/>
    <w:rsid w:val="008D7D66"/>
    <w:rsid w:val="008D7E1A"/>
    <w:rsid w:val="008E08FE"/>
    <w:rsid w:val="008E0EF4"/>
    <w:rsid w:val="008E12C1"/>
    <w:rsid w:val="008E15A2"/>
    <w:rsid w:val="008E1A2C"/>
    <w:rsid w:val="008E1F8A"/>
    <w:rsid w:val="008E22F6"/>
    <w:rsid w:val="008E34CD"/>
    <w:rsid w:val="008E4BC3"/>
    <w:rsid w:val="008E5490"/>
    <w:rsid w:val="008E5BC1"/>
    <w:rsid w:val="008E6000"/>
    <w:rsid w:val="008E7075"/>
    <w:rsid w:val="008E7E08"/>
    <w:rsid w:val="008F00A1"/>
    <w:rsid w:val="008F06AA"/>
    <w:rsid w:val="008F11BC"/>
    <w:rsid w:val="008F1C76"/>
    <w:rsid w:val="008F2A63"/>
    <w:rsid w:val="008F2B37"/>
    <w:rsid w:val="008F4B4B"/>
    <w:rsid w:val="008F592D"/>
    <w:rsid w:val="008F5FF9"/>
    <w:rsid w:val="008F60E8"/>
    <w:rsid w:val="008F62D6"/>
    <w:rsid w:val="008F630C"/>
    <w:rsid w:val="0090080B"/>
    <w:rsid w:val="009036DC"/>
    <w:rsid w:val="00903DF4"/>
    <w:rsid w:val="00904032"/>
    <w:rsid w:val="00905F74"/>
    <w:rsid w:val="009061CC"/>
    <w:rsid w:val="00906F46"/>
    <w:rsid w:val="00907178"/>
    <w:rsid w:val="00910448"/>
    <w:rsid w:val="00912246"/>
    <w:rsid w:val="0091225E"/>
    <w:rsid w:val="009143D5"/>
    <w:rsid w:val="00914E49"/>
    <w:rsid w:val="009151F2"/>
    <w:rsid w:val="00915568"/>
    <w:rsid w:val="00916429"/>
    <w:rsid w:val="0091728B"/>
    <w:rsid w:val="009179C5"/>
    <w:rsid w:val="009201BA"/>
    <w:rsid w:val="00920FC5"/>
    <w:rsid w:val="00921DD3"/>
    <w:rsid w:val="009228E1"/>
    <w:rsid w:val="00922B80"/>
    <w:rsid w:val="009236B4"/>
    <w:rsid w:val="00923B17"/>
    <w:rsid w:val="009241C5"/>
    <w:rsid w:val="0092457C"/>
    <w:rsid w:val="00924E36"/>
    <w:rsid w:val="009268E8"/>
    <w:rsid w:val="00926E87"/>
    <w:rsid w:val="009300C9"/>
    <w:rsid w:val="009301F1"/>
    <w:rsid w:val="00931E31"/>
    <w:rsid w:val="0093367C"/>
    <w:rsid w:val="009343EA"/>
    <w:rsid w:val="0093443C"/>
    <w:rsid w:val="0093468F"/>
    <w:rsid w:val="009354D8"/>
    <w:rsid w:val="00936499"/>
    <w:rsid w:val="0093673F"/>
    <w:rsid w:val="00936A29"/>
    <w:rsid w:val="00936D89"/>
    <w:rsid w:val="00936EE4"/>
    <w:rsid w:val="00936FCC"/>
    <w:rsid w:val="00937163"/>
    <w:rsid w:val="00941160"/>
    <w:rsid w:val="00941EAF"/>
    <w:rsid w:val="00944509"/>
    <w:rsid w:val="00946964"/>
    <w:rsid w:val="00947201"/>
    <w:rsid w:val="0094770E"/>
    <w:rsid w:val="009477BC"/>
    <w:rsid w:val="00947932"/>
    <w:rsid w:val="009479B5"/>
    <w:rsid w:val="009479F0"/>
    <w:rsid w:val="0095077D"/>
    <w:rsid w:val="00952076"/>
    <w:rsid w:val="009530D1"/>
    <w:rsid w:val="00953709"/>
    <w:rsid w:val="009539B9"/>
    <w:rsid w:val="0095417B"/>
    <w:rsid w:val="009541CD"/>
    <w:rsid w:val="00954321"/>
    <w:rsid w:val="00954D4E"/>
    <w:rsid w:val="009558BE"/>
    <w:rsid w:val="009562E9"/>
    <w:rsid w:val="009570AA"/>
    <w:rsid w:val="009578A8"/>
    <w:rsid w:val="00960C9D"/>
    <w:rsid w:val="00961002"/>
    <w:rsid w:val="0096213B"/>
    <w:rsid w:val="0096310B"/>
    <w:rsid w:val="00963611"/>
    <w:rsid w:val="00964437"/>
    <w:rsid w:val="00964AEB"/>
    <w:rsid w:val="00965D3A"/>
    <w:rsid w:val="009701F4"/>
    <w:rsid w:val="00971471"/>
    <w:rsid w:val="009729DF"/>
    <w:rsid w:val="00972C56"/>
    <w:rsid w:val="00973024"/>
    <w:rsid w:val="00973AFE"/>
    <w:rsid w:val="00973EB1"/>
    <w:rsid w:val="009740E1"/>
    <w:rsid w:val="0097413A"/>
    <w:rsid w:val="0097435B"/>
    <w:rsid w:val="009754FF"/>
    <w:rsid w:val="0097682A"/>
    <w:rsid w:val="00976CA3"/>
    <w:rsid w:val="00977244"/>
    <w:rsid w:val="009772DC"/>
    <w:rsid w:val="009773B1"/>
    <w:rsid w:val="00980016"/>
    <w:rsid w:val="0098048B"/>
    <w:rsid w:val="00983D11"/>
    <w:rsid w:val="00984127"/>
    <w:rsid w:val="00984291"/>
    <w:rsid w:val="00985382"/>
    <w:rsid w:val="0098547B"/>
    <w:rsid w:val="00985842"/>
    <w:rsid w:val="009866B3"/>
    <w:rsid w:val="0098787C"/>
    <w:rsid w:val="00987A43"/>
    <w:rsid w:val="00990D0E"/>
    <w:rsid w:val="00990FD5"/>
    <w:rsid w:val="009911CB"/>
    <w:rsid w:val="00992EFB"/>
    <w:rsid w:val="00992F95"/>
    <w:rsid w:val="00993177"/>
    <w:rsid w:val="009938A6"/>
    <w:rsid w:val="00996736"/>
    <w:rsid w:val="00996744"/>
    <w:rsid w:val="00996820"/>
    <w:rsid w:val="00996B27"/>
    <w:rsid w:val="00997FAB"/>
    <w:rsid w:val="009A067F"/>
    <w:rsid w:val="009A1FFA"/>
    <w:rsid w:val="009A3B23"/>
    <w:rsid w:val="009A442C"/>
    <w:rsid w:val="009A4D89"/>
    <w:rsid w:val="009A5BC0"/>
    <w:rsid w:val="009A5FEE"/>
    <w:rsid w:val="009A6354"/>
    <w:rsid w:val="009A677F"/>
    <w:rsid w:val="009A686D"/>
    <w:rsid w:val="009A7281"/>
    <w:rsid w:val="009B0B16"/>
    <w:rsid w:val="009B14A1"/>
    <w:rsid w:val="009B156B"/>
    <w:rsid w:val="009B377D"/>
    <w:rsid w:val="009B5FD6"/>
    <w:rsid w:val="009B6306"/>
    <w:rsid w:val="009B6FE6"/>
    <w:rsid w:val="009B7195"/>
    <w:rsid w:val="009B7EAD"/>
    <w:rsid w:val="009C0845"/>
    <w:rsid w:val="009C099D"/>
    <w:rsid w:val="009C0EE2"/>
    <w:rsid w:val="009C1BCE"/>
    <w:rsid w:val="009C1BD0"/>
    <w:rsid w:val="009C2448"/>
    <w:rsid w:val="009C268B"/>
    <w:rsid w:val="009C2E9A"/>
    <w:rsid w:val="009C3F14"/>
    <w:rsid w:val="009C45BC"/>
    <w:rsid w:val="009C4BBE"/>
    <w:rsid w:val="009C5214"/>
    <w:rsid w:val="009C635D"/>
    <w:rsid w:val="009C69CB"/>
    <w:rsid w:val="009C73F7"/>
    <w:rsid w:val="009C7714"/>
    <w:rsid w:val="009C790F"/>
    <w:rsid w:val="009C7F07"/>
    <w:rsid w:val="009D0C4D"/>
    <w:rsid w:val="009D1329"/>
    <w:rsid w:val="009D1BEB"/>
    <w:rsid w:val="009D25BF"/>
    <w:rsid w:val="009D2668"/>
    <w:rsid w:val="009D3AB7"/>
    <w:rsid w:val="009D4AA6"/>
    <w:rsid w:val="009D516F"/>
    <w:rsid w:val="009D5944"/>
    <w:rsid w:val="009D5D6C"/>
    <w:rsid w:val="009D5F32"/>
    <w:rsid w:val="009D7328"/>
    <w:rsid w:val="009D756F"/>
    <w:rsid w:val="009D75DC"/>
    <w:rsid w:val="009D7604"/>
    <w:rsid w:val="009D7D23"/>
    <w:rsid w:val="009E083F"/>
    <w:rsid w:val="009E1FF3"/>
    <w:rsid w:val="009E4772"/>
    <w:rsid w:val="009E7C81"/>
    <w:rsid w:val="009F03AC"/>
    <w:rsid w:val="009F0466"/>
    <w:rsid w:val="009F2F24"/>
    <w:rsid w:val="009F664D"/>
    <w:rsid w:val="009F7B25"/>
    <w:rsid w:val="00A0097A"/>
    <w:rsid w:val="00A026C4"/>
    <w:rsid w:val="00A02F3D"/>
    <w:rsid w:val="00A036A0"/>
    <w:rsid w:val="00A043BF"/>
    <w:rsid w:val="00A046EF"/>
    <w:rsid w:val="00A05BAB"/>
    <w:rsid w:val="00A06075"/>
    <w:rsid w:val="00A0646B"/>
    <w:rsid w:val="00A070CD"/>
    <w:rsid w:val="00A0730E"/>
    <w:rsid w:val="00A10DA0"/>
    <w:rsid w:val="00A111C6"/>
    <w:rsid w:val="00A11B84"/>
    <w:rsid w:val="00A12A31"/>
    <w:rsid w:val="00A12E46"/>
    <w:rsid w:val="00A139E7"/>
    <w:rsid w:val="00A14422"/>
    <w:rsid w:val="00A15A88"/>
    <w:rsid w:val="00A168DD"/>
    <w:rsid w:val="00A16DA5"/>
    <w:rsid w:val="00A20819"/>
    <w:rsid w:val="00A20E8D"/>
    <w:rsid w:val="00A21CAF"/>
    <w:rsid w:val="00A22417"/>
    <w:rsid w:val="00A234AD"/>
    <w:rsid w:val="00A23D51"/>
    <w:rsid w:val="00A23E9D"/>
    <w:rsid w:val="00A2439D"/>
    <w:rsid w:val="00A24C94"/>
    <w:rsid w:val="00A24E77"/>
    <w:rsid w:val="00A24EDD"/>
    <w:rsid w:val="00A251FC"/>
    <w:rsid w:val="00A25EAD"/>
    <w:rsid w:val="00A26E84"/>
    <w:rsid w:val="00A27549"/>
    <w:rsid w:val="00A277DF"/>
    <w:rsid w:val="00A301CE"/>
    <w:rsid w:val="00A30C41"/>
    <w:rsid w:val="00A31342"/>
    <w:rsid w:val="00A32686"/>
    <w:rsid w:val="00A32741"/>
    <w:rsid w:val="00A33124"/>
    <w:rsid w:val="00A33C01"/>
    <w:rsid w:val="00A358EF"/>
    <w:rsid w:val="00A359AB"/>
    <w:rsid w:val="00A36A7F"/>
    <w:rsid w:val="00A42126"/>
    <w:rsid w:val="00A4273F"/>
    <w:rsid w:val="00A4474B"/>
    <w:rsid w:val="00A44BC9"/>
    <w:rsid w:val="00A45414"/>
    <w:rsid w:val="00A4668A"/>
    <w:rsid w:val="00A47121"/>
    <w:rsid w:val="00A4745F"/>
    <w:rsid w:val="00A474BE"/>
    <w:rsid w:val="00A4760A"/>
    <w:rsid w:val="00A47864"/>
    <w:rsid w:val="00A52161"/>
    <w:rsid w:val="00A52234"/>
    <w:rsid w:val="00A52D82"/>
    <w:rsid w:val="00A530F2"/>
    <w:rsid w:val="00A5446E"/>
    <w:rsid w:val="00A55064"/>
    <w:rsid w:val="00A551FF"/>
    <w:rsid w:val="00A55DB7"/>
    <w:rsid w:val="00A55DEA"/>
    <w:rsid w:val="00A56199"/>
    <w:rsid w:val="00A56886"/>
    <w:rsid w:val="00A568D4"/>
    <w:rsid w:val="00A5749E"/>
    <w:rsid w:val="00A575C2"/>
    <w:rsid w:val="00A575F4"/>
    <w:rsid w:val="00A57ED4"/>
    <w:rsid w:val="00A61730"/>
    <w:rsid w:val="00A62269"/>
    <w:rsid w:val="00A626C2"/>
    <w:rsid w:val="00A62D93"/>
    <w:rsid w:val="00A62E20"/>
    <w:rsid w:val="00A635C5"/>
    <w:rsid w:val="00A639FB"/>
    <w:rsid w:val="00A65EBB"/>
    <w:rsid w:val="00A66162"/>
    <w:rsid w:val="00A665F7"/>
    <w:rsid w:val="00A7106C"/>
    <w:rsid w:val="00A717AE"/>
    <w:rsid w:val="00A71B09"/>
    <w:rsid w:val="00A72C0A"/>
    <w:rsid w:val="00A73403"/>
    <w:rsid w:val="00A741FB"/>
    <w:rsid w:val="00A7562D"/>
    <w:rsid w:val="00A77E21"/>
    <w:rsid w:val="00A8014D"/>
    <w:rsid w:val="00A804C6"/>
    <w:rsid w:val="00A83049"/>
    <w:rsid w:val="00A85E24"/>
    <w:rsid w:val="00A860E1"/>
    <w:rsid w:val="00A879B8"/>
    <w:rsid w:val="00A90187"/>
    <w:rsid w:val="00A91409"/>
    <w:rsid w:val="00A94419"/>
    <w:rsid w:val="00A95510"/>
    <w:rsid w:val="00A964C6"/>
    <w:rsid w:val="00AA03A8"/>
    <w:rsid w:val="00AA0484"/>
    <w:rsid w:val="00AA221B"/>
    <w:rsid w:val="00AA25AF"/>
    <w:rsid w:val="00AA2BAA"/>
    <w:rsid w:val="00AA32C2"/>
    <w:rsid w:val="00AA3307"/>
    <w:rsid w:val="00AA37F6"/>
    <w:rsid w:val="00AA3EB7"/>
    <w:rsid w:val="00AA44E8"/>
    <w:rsid w:val="00AA608F"/>
    <w:rsid w:val="00AA62A9"/>
    <w:rsid w:val="00AA6323"/>
    <w:rsid w:val="00AA63FD"/>
    <w:rsid w:val="00AB1333"/>
    <w:rsid w:val="00AB1A4A"/>
    <w:rsid w:val="00AB298C"/>
    <w:rsid w:val="00AB2E11"/>
    <w:rsid w:val="00AB3345"/>
    <w:rsid w:val="00AB3F2F"/>
    <w:rsid w:val="00AB4530"/>
    <w:rsid w:val="00AB7056"/>
    <w:rsid w:val="00AB79E5"/>
    <w:rsid w:val="00AC3095"/>
    <w:rsid w:val="00AC30DB"/>
    <w:rsid w:val="00AC34E1"/>
    <w:rsid w:val="00AC47F1"/>
    <w:rsid w:val="00AC5AD8"/>
    <w:rsid w:val="00AC6667"/>
    <w:rsid w:val="00AC6A1B"/>
    <w:rsid w:val="00AD018E"/>
    <w:rsid w:val="00AD38AA"/>
    <w:rsid w:val="00AD38DB"/>
    <w:rsid w:val="00AD3E20"/>
    <w:rsid w:val="00AD3ECD"/>
    <w:rsid w:val="00AD4CB8"/>
    <w:rsid w:val="00AD5257"/>
    <w:rsid w:val="00AD5811"/>
    <w:rsid w:val="00AD5B7E"/>
    <w:rsid w:val="00AD69A1"/>
    <w:rsid w:val="00AD71CF"/>
    <w:rsid w:val="00AD7AA3"/>
    <w:rsid w:val="00AE00C4"/>
    <w:rsid w:val="00AE0748"/>
    <w:rsid w:val="00AE0CBD"/>
    <w:rsid w:val="00AE12D3"/>
    <w:rsid w:val="00AE187F"/>
    <w:rsid w:val="00AE1D62"/>
    <w:rsid w:val="00AE208D"/>
    <w:rsid w:val="00AE264F"/>
    <w:rsid w:val="00AE300B"/>
    <w:rsid w:val="00AE325D"/>
    <w:rsid w:val="00AE3726"/>
    <w:rsid w:val="00AE409F"/>
    <w:rsid w:val="00AE4793"/>
    <w:rsid w:val="00AE5B5F"/>
    <w:rsid w:val="00AE5FE3"/>
    <w:rsid w:val="00AE639E"/>
    <w:rsid w:val="00AE6E09"/>
    <w:rsid w:val="00AE72C3"/>
    <w:rsid w:val="00AE7FAF"/>
    <w:rsid w:val="00AF0591"/>
    <w:rsid w:val="00AF0C85"/>
    <w:rsid w:val="00AF0D1B"/>
    <w:rsid w:val="00AF397D"/>
    <w:rsid w:val="00AF4DAA"/>
    <w:rsid w:val="00AF6003"/>
    <w:rsid w:val="00AF7531"/>
    <w:rsid w:val="00B01B8A"/>
    <w:rsid w:val="00B03807"/>
    <w:rsid w:val="00B03875"/>
    <w:rsid w:val="00B041C4"/>
    <w:rsid w:val="00B04544"/>
    <w:rsid w:val="00B04A35"/>
    <w:rsid w:val="00B04F30"/>
    <w:rsid w:val="00B05934"/>
    <w:rsid w:val="00B05AEC"/>
    <w:rsid w:val="00B06C1D"/>
    <w:rsid w:val="00B07387"/>
    <w:rsid w:val="00B078D1"/>
    <w:rsid w:val="00B106B5"/>
    <w:rsid w:val="00B1087A"/>
    <w:rsid w:val="00B10900"/>
    <w:rsid w:val="00B1141C"/>
    <w:rsid w:val="00B11BB7"/>
    <w:rsid w:val="00B16A4D"/>
    <w:rsid w:val="00B17200"/>
    <w:rsid w:val="00B2003E"/>
    <w:rsid w:val="00B20FF6"/>
    <w:rsid w:val="00B217BD"/>
    <w:rsid w:val="00B21BA7"/>
    <w:rsid w:val="00B22922"/>
    <w:rsid w:val="00B237CD"/>
    <w:rsid w:val="00B240F5"/>
    <w:rsid w:val="00B24643"/>
    <w:rsid w:val="00B24E19"/>
    <w:rsid w:val="00B250CF"/>
    <w:rsid w:val="00B25492"/>
    <w:rsid w:val="00B25F37"/>
    <w:rsid w:val="00B2694B"/>
    <w:rsid w:val="00B26A9F"/>
    <w:rsid w:val="00B270FD"/>
    <w:rsid w:val="00B27889"/>
    <w:rsid w:val="00B27F59"/>
    <w:rsid w:val="00B30E28"/>
    <w:rsid w:val="00B30F54"/>
    <w:rsid w:val="00B310EE"/>
    <w:rsid w:val="00B313B7"/>
    <w:rsid w:val="00B31D9F"/>
    <w:rsid w:val="00B348A3"/>
    <w:rsid w:val="00B34F7A"/>
    <w:rsid w:val="00B35029"/>
    <w:rsid w:val="00B350E6"/>
    <w:rsid w:val="00B3517C"/>
    <w:rsid w:val="00B36506"/>
    <w:rsid w:val="00B401B8"/>
    <w:rsid w:val="00B4063D"/>
    <w:rsid w:val="00B40819"/>
    <w:rsid w:val="00B40B72"/>
    <w:rsid w:val="00B40EA9"/>
    <w:rsid w:val="00B41717"/>
    <w:rsid w:val="00B42E39"/>
    <w:rsid w:val="00B43ECB"/>
    <w:rsid w:val="00B4444B"/>
    <w:rsid w:val="00B456BB"/>
    <w:rsid w:val="00B46B54"/>
    <w:rsid w:val="00B47279"/>
    <w:rsid w:val="00B47A28"/>
    <w:rsid w:val="00B50FAA"/>
    <w:rsid w:val="00B52219"/>
    <w:rsid w:val="00B54EC0"/>
    <w:rsid w:val="00B563B6"/>
    <w:rsid w:val="00B572AB"/>
    <w:rsid w:val="00B57787"/>
    <w:rsid w:val="00B60254"/>
    <w:rsid w:val="00B608B8"/>
    <w:rsid w:val="00B60DD9"/>
    <w:rsid w:val="00B6110D"/>
    <w:rsid w:val="00B62049"/>
    <w:rsid w:val="00B63043"/>
    <w:rsid w:val="00B632C6"/>
    <w:rsid w:val="00B63EC0"/>
    <w:rsid w:val="00B6595C"/>
    <w:rsid w:val="00B65EA3"/>
    <w:rsid w:val="00B66351"/>
    <w:rsid w:val="00B67411"/>
    <w:rsid w:val="00B677E6"/>
    <w:rsid w:val="00B70F29"/>
    <w:rsid w:val="00B71ECC"/>
    <w:rsid w:val="00B721F8"/>
    <w:rsid w:val="00B72352"/>
    <w:rsid w:val="00B75A00"/>
    <w:rsid w:val="00B7637C"/>
    <w:rsid w:val="00B76765"/>
    <w:rsid w:val="00B76AF3"/>
    <w:rsid w:val="00B76E76"/>
    <w:rsid w:val="00B77201"/>
    <w:rsid w:val="00B77677"/>
    <w:rsid w:val="00B80531"/>
    <w:rsid w:val="00B80BB1"/>
    <w:rsid w:val="00B81D18"/>
    <w:rsid w:val="00B820B1"/>
    <w:rsid w:val="00B827FB"/>
    <w:rsid w:val="00B83E43"/>
    <w:rsid w:val="00B850C0"/>
    <w:rsid w:val="00B8682E"/>
    <w:rsid w:val="00B86F96"/>
    <w:rsid w:val="00B87E2A"/>
    <w:rsid w:val="00B90D48"/>
    <w:rsid w:val="00B91234"/>
    <w:rsid w:val="00B91312"/>
    <w:rsid w:val="00B91458"/>
    <w:rsid w:val="00B91676"/>
    <w:rsid w:val="00B940FE"/>
    <w:rsid w:val="00B94377"/>
    <w:rsid w:val="00B94575"/>
    <w:rsid w:val="00B9518D"/>
    <w:rsid w:val="00B956B3"/>
    <w:rsid w:val="00BA0E6C"/>
    <w:rsid w:val="00BA135C"/>
    <w:rsid w:val="00BA2432"/>
    <w:rsid w:val="00BA3E2B"/>
    <w:rsid w:val="00BA5303"/>
    <w:rsid w:val="00BA639D"/>
    <w:rsid w:val="00BA6F03"/>
    <w:rsid w:val="00BA734B"/>
    <w:rsid w:val="00BA7696"/>
    <w:rsid w:val="00BB0F88"/>
    <w:rsid w:val="00BB1D53"/>
    <w:rsid w:val="00BB21F0"/>
    <w:rsid w:val="00BB22D7"/>
    <w:rsid w:val="00BB31BD"/>
    <w:rsid w:val="00BB3C08"/>
    <w:rsid w:val="00BB41F6"/>
    <w:rsid w:val="00BB4266"/>
    <w:rsid w:val="00BB6330"/>
    <w:rsid w:val="00BB6A58"/>
    <w:rsid w:val="00BB6C41"/>
    <w:rsid w:val="00BB6E70"/>
    <w:rsid w:val="00BB6EBE"/>
    <w:rsid w:val="00BB7187"/>
    <w:rsid w:val="00BB78F1"/>
    <w:rsid w:val="00BB7CF2"/>
    <w:rsid w:val="00BC13D2"/>
    <w:rsid w:val="00BC1EB8"/>
    <w:rsid w:val="00BC2079"/>
    <w:rsid w:val="00BC2C75"/>
    <w:rsid w:val="00BC362D"/>
    <w:rsid w:val="00BC3A56"/>
    <w:rsid w:val="00BC3D3E"/>
    <w:rsid w:val="00BC45D4"/>
    <w:rsid w:val="00BC48B6"/>
    <w:rsid w:val="00BC5704"/>
    <w:rsid w:val="00BC6037"/>
    <w:rsid w:val="00BC6177"/>
    <w:rsid w:val="00BC788D"/>
    <w:rsid w:val="00BC7A38"/>
    <w:rsid w:val="00BC7F65"/>
    <w:rsid w:val="00BD0813"/>
    <w:rsid w:val="00BD096A"/>
    <w:rsid w:val="00BD09DF"/>
    <w:rsid w:val="00BD0CA6"/>
    <w:rsid w:val="00BD1058"/>
    <w:rsid w:val="00BD214C"/>
    <w:rsid w:val="00BD32F1"/>
    <w:rsid w:val="00BD34D4"/>
    <w:rsid w:val="00BD5E0F"/>
    <w:rsid w:val="00BD62E7"/>
    <w:rsid w:val="00BD659F"/>
    <w:rsid w:val="00BD76FC"/>
    <w:rsid w:val="00BD7AAA"/>
    <w:rsid w:val="00BD7DF7"/>
    <w:rsid w:val="00BE0CC2"/>
    <w:rsid w:val="00BE23D8"/>
    <w:rsid w:val="00BE24C6"/>
    <w:rsid w:val="00BE27AA"/>
    <w:rsid w:val="00BE34CA"/>
    <w:rsid w:val="00BE4136"/>
    <w:rsid w:val="00BE445F"/>
    <w:rsid w:val="00BE53F6"/>
    <w:rsid w:val="00BE5FE7"/>
    <w:rsid w:val="00BE6D71"/>
    <w:rsid w:val="00BF1711"/>
    <w:rsid w:val="00BF56A8"/>
    <w:rsid w:val="00BF5C09"/>
    <w:rsid w:val="00BF70B8"/>
    <w:rsid w:val="00BF72F3"/>
    <w:rsid w:val="00BF7652"/>
    <w:rsid w:val="00BF7D35"/>
    <w:rsid w:val="00C0022B"/>
    <w:rsid w:val="00C00A7D"/>
    <w:rsid w:val="00C00BBB"/>
    <w:rsid w:val="00C00CA2"/>
    <w:rsid w:val="00C017AB"/>
    <w:rsid w:val="00C0183C"/>
    <w:rsid w:val="00C01BB8"/>
    <w:rsid w:val="00C01F38"/>
    <w:rsid w:val="00C029DB"/>
    <w:rsid w:val="00C02B5F"/>
    <w:rsid w:val="00C032CA"/>
    <w:rsid w:val="00C033CD"/>
    <w:rsid w:val="00C0366E"/>
    <w:rsid w:val="00C03760"/>
    <w:rsid w:val="00C044CC"/>
    <w:rsid w:val="00C04A02"/>
    <w:rsid w:val="00C04D9A"/>
    <w:rsid w:val="00C06D80"/>
    <w:rsid w:val="00C07CA3"/>
    <w:rsid w:val="00C105C7"/>
    <w:rsid w:val="00C10E26"/>
    <w:rsid w:val="00C10EE9"/>
    <w:rsid w:val="00C1151F"/>
    <w:rsid w:val="00C118D8"/>
    <w:rsid w:val="00C13F91"/>
    <w:rsid w:val="00C1431D"/>
    <w:rsid w:val="00C14AEB"/>
    <w:rsid w:val="00C14B7E"/>
    <w:rsid w:val="00C14BF6"/>
    <w:rsid w:val="00C15F6C"/>
    <w:rsid w:val="00C1794C"/>
    <w:rsid w:val="00C17C93"/>
    <w:rsid w:val="00C2048B"/>
    <w:rsid w:val="00C20684"/>
    <w:rsid w:val="00C2166C"/>
    <w:rsid w:val="00C21B9E"/>
    <w:rsid w:val="00C21EFD"/>
    <w:rsid w:val="00C22480"/>
    <w:rsid w:val="00C232AC"/>
    <w:rsid w:val="00C23CF0"/>
    <w:rsid w:val="00C24226"/>
    <w:rsid w:val="00C24465"/>
    <w:rsid w:val="00C24804"/>
    <w:rsid w:val="00C25083"/>
    <w:rsid w:val="00C2628F"/>
    <w:rsid w:val="00C30135"/>
    <w:rsid w:val="00C32126"/>
    <w:rsid w:val="00C323AE"/>
    <w:rsid w:val="00C3263F"/>
    <w:rsid w:val="00C3430C"/>
    <w:rsid w:val="00C352B5"/>
    <w:rsid w:val="00C415B5"/>
    <w:rsid w:val="00C41E15"/>
    <w:rsid w:val="00C426DF"/>
    <w:rsid w:val="00C428A2"/>
    <w:rsid w:val="00C42C04"/>
    <w:rsid w:val="00C43459"/>
    <w:rsid w:val="00C43DF3"/>
    <w:rsid w:val="00C44E86"/>
    <w:rsid w:val="00C450AD"/>
    <w:rsid w:val="00C4602A"/>
    <w:rsid w:val="00C46C13"/>
    <w:rsid w:val="00C47626"/>
    <w:rsid w:val="00C478DA"/>
    <w:rsid w:val="00C5048A"/>
    <w:rsid w:val="00C50926"/>
    <w:rsid w:val="00C50CEE"/>
    <w:rsid w:val="00C51E31"/>
    <w:rsid w:val="00C52322"/>
    <w:rsid w:val="00C529BA"/>
    <w:rsid w:val="00C52D00"/>
    <w:rsid w:val="00C52E8A"/>
    <w:rsid w:val="00C54208"/>
    <w:rsid w:val="00C54CEA"/>
    <w:rsid w:val="00C553FC"/>
    <w:rsid w:val="00C562E5"/>
    <w:rsid w:val="00C578AC"/>
    <w:rsid w:val="00C57CAF"/>
    <w:rsid w:val="00C57D7A"/>
    <w:rsid w:val="00C62580"/>
    <w:rsid w:val="00C63CEB"/>
    <w:rsid w:val="00C64971"/>
    <w:rsid w:val="00C64CE0"/>
    <w:rsid w:val="00C65146"/>
    <w:rsid w:val="00C653CB"/>
    <w:rsid w:val="00C65597"/>
    <w:rsid w:val="00C65D20"/>
    <w:rsid w:val="00C660FA"/>
    <w:rsid w:val="00C67409"/>
    <w:rsid w:val="00C67C35"/>
    <w:rsid w:val="00C67D01"/>
    <w:rsid w:val="00C70BFD"/>
    <w:rsid w:val="00C74C70"/>
    <w:rsid w:val="00C7511E"/>
    <w:rsid w:val="00C7608D"/>
    <w:rsid w:val="00C7715F"/>
    <w:rsid w:val="00C802EB"/>
    <w:rsid w:val="00C82810"/>
    <w:rsid w:val="00C82C74"/>
    <w:rsid w:val="00C8548F"/>
    <w:rsid w:val="00C8580F"/>
    <w:rsid w:val="00C8650C"/>
    <w:rsid w:val="00C86D10"/>
    <w:rsid w:val="00C86E98"/>
    <w:rsid w:val="00C90093"/>
    <w:rsid w:val="00C91D17"/>
    <w:rsid w:val="00C92F75"/>
    <w:rsid w:val="00C9401D"/>
    <w:rsid w:val="00C95E23"/>
    <w:rsid w:val="00C96735"/>
    <w:rsid w:val="00C968AD"/>
    <w:rsid w:val="00C975E6"/>
    <w:rsid w:val="00CA01A0"/>
    <w:rsid w:val="00CA0367"/>
    <w:rsid w:val="00CA0397"/>
    <w:rsid w:val="00CA138E"/>
    <w:rsid w:val="00CA17D7"/>
    <w:rsid w:val="00CA1CD0"/>
    <w:rsid w:val="00CA3B8E"/>
    <w:rsid w:val="00CA5026"/>
    <w:rsid w:val="00CA6203"/>
    <w:rsid w:val="00CA7AAE"/>
    <w:rsid w:val="00CB0195"/>
    <w:rsid w:val="00CB0AE8"/>
    <w:rsid w:val="00CB1019"/>
    <w:rsid w:val="00CB175A"/>
    <w:rsid w:val="00CB2976"/>
    <w:rsid w:val="00CB413C"/>
    <w:rsid w:val="00CB46C1"/>
    <w:rsid w:val="00CB595D"/>
    <w:rsid w:val="00CB5CA6"/>
    <w:rsid w:val="00CB7B03"/>
    <w:rsid w:val="00CB7F73"/>
    <w:rsid w:val="00CC0B6F"/>
    <w:rsid w:val="00CC11E5"/>
    <w:rsid w:val="00CC1A5B"/>
    <w:rsid w:val="00CC1D06"/>
    <w:rsid w:val="00CC208A"/>
    <w:rsid w:val="00CC34E6"/>
    <w:rsid w:val="00CC3AE0"/>
    <w:rsid w:val="00CC4183"/>
    <w:rsid w:val="00CC5993"/>
    <w:rsid w:val="00CC5E97"/>
    <w:rsid w:val="00CC6AE2"/>
    <w:rsid w:val="00CD1990"/>
    <w:rsid w:val="00CD1B23"/>
    <w:rsid w:val="00CD29A9"/>
    <w:rsid w:val="00CD4F7A"/>
    <w:rsid w:val="00CD51D4"/>
    <w:rsid w:val="00CD53D4"/>
    <w:rsid w:val="00CD5590"/>
    <w:rsid w:val="00CD5B95"/>
    <w:rsid w:val="00CD5DFC"/>
    <w:rsid w:val="00CD665A"/>
    <w:rsid w:val="00CD7067"/>
    <w:rsid w:val="00CE10B1"/>
    <w:rsid w:val="00CE14E7"/>
    <w:rsid w:val="00CE191E"/>
    <w:rsid w:val="00CE1CD7"/>
    <w:rsid w:val="00CE2273"/>
    <w:rsid w:val="00CE37E4"/>
    <w:rsid w:val="00CE40C1"/>
    <w:rsid w:val="00CE4B17"/>
    <w:rsid w:val="00CE61C4"/>
    <w:rsid w:val="00CE6318"/>
    <w:rsid w:val="00CE65DB"/>
    <w:rsid w:val="00CE7174"/>
    <w:rsid w:val="00CF0E78"/>
    <w:rsid w:val="00CF1C83"/>
    <w:rsid w:val="00CF24B1"/>
    <w:rsid w:val="00CF3112"/>
    <w:rsid w:val="00CF32A8"/>
    <w:rsid w:val="00CF3862"/>
    <w:rsid w:val="00CF3962"/>
    <w:rsid w:val="00CF3A26"/>
    <w:rsid w:val="00CF43D5"/>
    <w:rsid w:val="00CF4517"/>
    <w:rsid w:val="00CF4EE0"/>
    <w:rsid w:val="00CF55FF"/>
    <w:rsid w:val="00CF56AB"/>
    <w:rsid w:val="00CF617B"/>
    <w:rsid w:val="00CF63E5"/>
    <w:rsid w:val="00CF67BA"/>
    <w:rsid w:val="00CF6DC1"/>
    <w:rsid w:val="00D01457"/>
    <w:rsid w:val="00D01576"/>
    <w:rsid w:val="00D015BC"/>
    <w:rsid w:val="00D02E84"/>
    <w:rsid w:val="00D047F4"/>
    <w:rsid w:val="00D0668E"/>
    <w:rsid w:val="00D1059E"/>
    <w:rsid w:val="00D120CE"/>
    <w:rsid w:val="00D122C2"/>
    <w:rsid w:val="00D12666"/>
    <w:rsid w:val="00D12700"/>
    <w:rsid w:val="00D12DAE"/>
    <w:rsid w:val="00D13620"/>
    <w:rsid w:val="00D156EB"/>
    <w:rsid w:val="00D15F8A"/>
    <w:rsid w:val="00D16301"/>
    <w:rsid w:val="00D1731F"/>
    <w:rsid w:val="00D174C4"/>
    <w:rsid w:val="00D21D40"/>
    <w:rsid w:val="00D21F95"/>
    <w:rsid w:val="00D23D5A"/>
    <w:rsid w:val="00D258FE"/>
    <w:rsid w:val="00D25BE2"/>
    <w:rsid w:val="00D26732"/>
    <w:rsid w:val="00D3095A"/>
    <w:rsid w:val="00D316E2"/>
    <w:rsid w:val="00D31916"/>
    <w:rsid w:val="00D321C0"/>
    <w:rsid w:val="00D32D7C"/>
    <w:rsid w:val="00D32FF6"/>
    <w:rsid w:val="00D3368A"/>
    <w:rsid w:val="00D336C3"/>
    <w:rsid w:val="00D339FC"/>
    <w:rsid w:val="00D34766"/>
    <w:rsid w:val="00D34C73"/>
    <w:rsid w:val="00D354DF"/>
    <w:rsid w:val="00D421EF"/>
    <w:rsid w:val="00D428F2"/>
    <w:rsid w:val="00D42B19"/>
    <w:rsid w:val="00D449A5"/>
    <w:rsid w:val="00D453D8"/>
    <w:rsid w:val="00D45A2F"/>
    <w:rsid w:val="00D45A9D"/>
    <w:rsid w:val="00D45E73"/>
    <w:rsid w:val="00D46923"/>
    <w:rsid w:val="00D4715C"/>
    <w:rsid w:val="00D47E69"/>
    <w:rsid w:val="00D504B6"/>
    <w:rsid w:val="00D51187"/>
    <w:rsid w:val="00D51731"/>
    <w:rsid w:val="00D5187A"/>
    <w:rsid w:val="00D51A67"/>
    <w:rsid w:val="00D528E1"/>
    <w:rsid w:val="00D530A8"/>
    <w:rsid w:val="00D54289"/>
    <w:rsid w:val="00D54488"/>
    <w:rsid w:val="00D5492B"/>
    <w:rsid w:val="00D54CF9"/>
    <w:rsid w:val="00D557A1"/>
    <w:rsid w:val="00D56766"/>
    <w:rsid w:val="00D568AC"/>
    <w:rsid w:val="00D57DCF"/>
    <w:rsid w:val="00D602BD"/>
    <w:rsid w:val="00D61D5A"/>
    <w:rsid w:val="00D62186"/>
    <w:rsid w:val="00D6227F"/>
    <w:rsid w:val="00D6538E"/>
    <w:rsid w:val="00D6599E"/>
    <w:rsid w:val="00D659B3"/>
    <w:rsid w:val="00D665EC"/>
    <w:rsid w:val="00D667B9"/>
    <w:rsid w:val="00D67CE5"/>
    <w:rsid w:val="00D70042"/>
    <w:rsid w:val="00D7052F"/>
    <w:rsid w:val="00D71A7F"/>
    <w:rsid w:val="00D72333"/>
    <w:rsid w:val="00D73067"/>
    <w:rsid w:val="00D731AB"/>
    <w:rsid w:val="00D7380F"/>
    <w:rsid w:val="00D747A8"/>
    <w:rsid w:val="00D75A4C"/>
    <w:rsid w:val="00D764BC"/>
    <w:rsid w:val="00D778B2"/>
    <w:rsid w:val="00D77DB2"/>
    <w:rsid w:val="00D80379"/>
    <w:rsid w:val="00D80DF1"/>
    <w:rsid w:val="00D81E8E"/>
    <w:rsid w:val="00D82396"/>
    <w:rsid w:val="00D8463C"/>
    <w:rsid w:val="00D862DF"/>
    <w:rsid w:val="00D9047A"/>
    <w:rsid w:val="00D90C4C"/>
    <w:rsid w:val="00D919F4"/>
    <w:rsid w:val="00D91D2E"/>
    <w:rsid w:val="00D91D9A"/>
    <w:rsid w:val="00D9320B"/>
    <w:rsid w:val="00D93450"/>
    <w:rsid w:val="00D93905"/>
    <w:rsid w:val="00D93B55"/>
    <w:rsid w:val="00D9582F"/>
    <w:rsid w:val="00D95C77"/>
    <w:rsid w:val="00D96154"/>
    <w:rsid w:val="00D967CE"/>
    <w:rsid w:val="00D96CF3"/>
    <w:rsid w:val="00D96E1F"/>
    <w:rsid w:val="00D97C2A"/>
    <w:rsid w:val="00DA0A85"/>
    <w:rsid w:val="00DA3BFE"/>
    <w:rsid w:val="00DA3FF1"/>
    <w:rsid w:val="00DA42FC"/>
    <w:rsid w:val="00DA47E9"/>
    <w:rsid w:val="00DA48C2"/>
    <w:rsid w:val="00DA4E76"/>
    <w:rsid w:val="00DA58A7"/>
    <w:rsid w:val="00DA6787"/>
    <w:rsid w:val="00DA69A8"/>
    <w:rsid w:val="00DA6E3F"/>
    <w:rsid w:val="00DB02A7"/>
    <w:rsid w:val="00DB0DCD"/>
    <w:rsid w:val="00DB0F73"/>
    <w:rsid w:val="00DB1F38"/>
    <w:rsid w:val="00DB24FB"/>
    <w:rsid w:val="00DB2811"/>
    <w:rsid w:val="00DB2E16"/>
    <w:rsid w:val="00DB3286"/>
    <w:rsid w:val="00DB36A5"/>
    <w:rsid w:val="00DB3F49"/>
    <w:rsid w:val="00DB4DAF"/>
    <w:rsid w:val="00DB701D"/>
    <w:rsid w:val="00DC171F"/>
    <w:rsid w:val="00DC19CE"/>
    <w:rsid w:val="00DC2C54"/>
    <w:rsid w:val="00DC2D13"/>
    <w:rsid w:val="00DC350B"/>
    <w:rsid w:val="00DC35D0"/>
    <w:rsid w:val="00DC421B"/>
    <w:rsid w:val="00DC4AE0"/>
    <w:rsid w:val="00DC5059"/>
    <w:rsid w:val="00DC53CE"/>
    <w:rsid w:val="00DC5F69"/>
    <w:rsid w:val="00DC6B62"/>
    <w:rsid w:val="00DC7E53"/>
    <w:rsid w:val="00DD00FC"/>
    <w:rsid w:val="00DD0676"/>
    <w:rsid w:val="00DD242A"/>
    <w:rsid w:val="00DD3DA5"/>
    <w:rsid w:val="00DD46ED"/>
    <w:rsid w:val="00DD5A8D"/>
    <w:rsid w:val="00DD7FBA"/>
    <w:rsid w:val="00DE0EF0"/>
    <w:rsid w:val="00DE1A05"/>
    <w:rsid w:val="00DE1AFA"/>
    <w:rsid w:val="00DE26B6"/>
    <w:rsid w:val="00DE2E19"/>
    <w:rsid w:val="00DE39F5"/>
    <w:rsid w:val="00DE3A41"/>
    <w:rsid w:val="00DE4830"/>
    <w:rsid w:val="00DE4A54"/>
    <w:rsid w:val="00DE4DAB"/>
    <w:rsid w:val="00DE4FE4"/>
    <w:rsid w:val="00DE5082"/>
    <w:rsid w:val="00DE5FE0"/>
    <w:rsid w:val="00DE6BD3"/>
    <w:rsid w:val="00DE6F4E"/>
    <w:rsid w:val="00DF09B5"/>
    <w:rsid w:val="00DF0C6D"/>
    <w:rsid w:val="00DF2B45"/>
    <w:rsid w:val="00DF2E4A"/>
    <w:rsid w:val="00DF3AF3"/>
    <w:rsid w:val="00DF432C"/>
    <w:rsid w:val="00DF437F"/>
    <w:rsid w:val="00DF4FC1"/>
    <w:rsid w:val="00DF54EE"/>
    <w:rsid w:val="00DF57D7"/>
    <w:rsid w:val="00DF5985"/>
    <w:rsid w:val="00DF61BB"/>
    <w:rsid w:val="00DF72D0"/>
    <w:rsid w:val="00DF782B"/>
    <w:rsid w:val="00E00590"/>
    <w:rsid w:val="00E006C2"/>
    <w:rsid w:val="00E007E1"/>
    <w:rsid w:val="00E00A9C"/>
    <w:rsid w:val="00E01778"/>
    <w:rsid w:val="00E01D4E"/>
    <w:rsid w:val="00E03FE8"/>
    <w:rsid w:val="00E05EEF"/>
    <w:rsid w:val="00E0711C"/>
    <w:rsid w:val="00E071E2"/>
    <w:rsid w:val="00E0774F"/>
    <w:rsid w:val="00E079CB"/>
    <w:rsid w:val="00E07A21"/>
    <w:rsid w:val="00E1043F"/>
    <w:rsid w:val="00E10BD6"/>
    <w:rsid w:val="00E111F1"/>
    <w:rsid w:val="00E114B2"/>
    <w:rsid w:val="00E11AEE"/>
    <w:rsid w:val="00E127FF"/>
    <w:rsid w:val="00E12C8B"/>
    <w:rsid w:val="00E13EA5"/>
    <w:rsid w:val="00E14438"/>
    <w:rsid w:val="00E145AD"/>
    <w:rsid w:val="00E160BB"/>
    <w:rsid w:val="00E16C4B"/>
    <w:rsid w:val="00E17635"/>
    <w:rsid w:val="00E177FC"/>
    <w:rsid w:val="00E179CD"/>
    <w:rsid w:val="00E17CD4"/>
    <w:rsid w:val="00E221E7"/>
    <w:rsid w:val="00E22621"/>
    <w:rsid w:val="00E237E9"/>
    <w:rsid w:val="00E2395E"/>
    <w:rsid w:val="00E23AD8"/>
    <w:rsid w:val="00E23E48"/>
    <w:rsid w:val="00E24B69"/>
    <w:rsid w:val="00E302EE"/>
    <w:rsid w:val="00E30D0F"/>
    <w:rsid w:val="00E315A6"/>
    <w:rsid w:val="00E31631"/>
    <w:rsid w:val="00E31734"/>
    <w:rsid w:val="00E31760"/>
    <w:rsid w:val="00E31E14"/>
    <w:rsid w:val="00E320A6"/>
    <w:rsid w:val="00E32852"/>
    <w:rsid w:val="00E333F1"/>
    <w:rsid w:val="00E34F07"/>
    <w:rsid w:val="00E350D9"/>
    <w:rsid w:val="00E35746"/>
    <w:rsid w:val="00E35F41"/>
    <w:rsid w:val="00E36363"/>
    <w:rsid w:val="00E36A97"/>
    <w:rsid w:val="00E36B38"/>
    <w:rsid w:val="00E37372"/>
    <w:rsid w:val="00E400C3"/>
    <w:rsid w:val="00E412CD"/>
    <w:rsid w:val="00E42D3C"/>
    <w:rsid w:val="00E43207"/>
    <w:rsid w:val="00E45F7F"/>
    <w:rsid w:val="00E461D8"/>
    <w:rsid w:val="00E510D7"/>
    <w:rsid w:val="00E510FC"/>
    <w:rsid w:val="00E53738"/>
    <w:rsid w:val="00E53AC0"/>
    <w:rsid w:val="00E540C1"/>
    <w:rsid w:val="00E54819"/>
    <w:rsid w:val="00E57758"/>
    <w:rsid w:val="00E57E80"/>
    <w:rsid w:val="00E610BE"/>
    <w:rsid w:val="00E636A6"/>
    <w:rsid w:val="00E6488A"/>
    <w:rsid w:val="00E652E0"/>
    <w:rsid w:val="00E65C78"/>
    <w:rsid w:val="00E6681D"/>
    <w:rsid w:val="00E668DD"/>
    <w:rsid w:val="00E66D59"/>
    <w:rsid w:val="00E677C0"/>
    <w:rsid w:val="00E70061"/>
    <w:rsid w:val="00E70503"/>
    <w:rsid w:val="00E70A69"/>
    <w:rsid w:val="00E711D9"/>
    <w:rsid w:val="00E7132F"/>
    <w:rsid w:val="00E71386"/>
    <w:rsid w:val="00E7187D"/>
    <w:rsid w:val="00E721A9"/>
    <w:rsid w:val="00E72983"/>
    <w:rsid w:val="00E72F12"/>
    <w:rsid w:val="00E733DC"/>
    <w:rsid w:val="00E752BE"/>
    <w:rsid w:val="00E75F73"/>
    <w:rsid w:val="00E77278"/>
    <w:rsid w:val="00E778B3"/>
    <w:rsid w:val="00E8003F"/>
    <w:rsid w:val="00E8042E"/>
    <w:rsid w:val="00E80C75"/>
    <w:rsid w:val="00E82675"/>
    <w:rsid w:val="00E83175"/>
    <w:rsid w:val="00E83DCD"/>
    <w:rsid w:val="00E84306"/>
    <w:rsid w:val="00E8477F"/>
    <w:rsid w:val="00E8493A"/>
    <w:rsid w:val="00E85FBC"/>
    <w:rsid w:val="00E8651F"/>
    <w:rsid w:val="00E86A6F"/>
    <w:rsid w:val="00E87BAE"/>
    <w:rsid w:val="00E90280"/>
    <w:rsid w:val="00E904F7"/>
    <w:rsid w:val="00E90670"/>
    <w:rsid w:val="00E90734"/>
    <w:rsid w:val="00E90B87"/>
    <w:rsid w:val="00E90BF3"/>
    <w:rsid w:val="00E9178D"/>
    <w:rsid w:val="00E92509"/>
    <w:rsid w:val="00E92B3B"/>
    <w:rsid w:val="00E93D80"/>
    <w:rsid w:val="00E94FD7"/>
    <w:rsid w:val="00E96259"/>
    <w:rsid w:val="00E978FA"/>
    <w:rsid w:val="00E97D65"/>
    <w:rsid w:val="00EA1C43"/>
    <w:rsid w:val="00EA2329"/>
    <w:rsid w:val="00EA2BC9"/>
    <w:rsid w:val="00EA3E3A"/>
    <w:rsid w:val="00EA5125"/>
    <w:rsid w:val="00EA5321"/>
    <w:rsid w:val="00EA5992"/>
    <w:rsid w:val="00EA5EBD"/>
    <w:rsid w:val="00EA6BC8"/>
    <w:rsid w:val="00EB111C"/>
    <w:rsid w:val="00EB1289"/>
    <w:rsid w:val="00EB1BB1"/>
    <w:rsid w:val="00EB3A91"/>
    <w:rsid w:val="00EB51EE"/>
    <w:rsid w:val="00EB5219"/>
    <w:rsid w:val="00EB53BF"/>
    <w:rsid w:val="00EB5E75"/>
    <w:rsid w:val="00EB664C"/>
    <w:rsid w:val="00EB7141"/>
    <w:rsid w:val="00EC0362"/>
    <w:rsid w:val="00EC0B7F"/>
    <w:rsid w:val="00EC1364"/>
    <w:rsid w:val="00EC27A7"/>
    <w:rsid w:val="00EC3584"/>
    <w:rsid w:val="00EC4543"/>
    <w:rsid w:val="00EC4DE3"/>
    <w:rsid w:val="00EC516B"/>
    <w:rsid w:val="00EC554D"/>
    <w:rsid w:val="00EC664D"/>
    <w:rsid w:val="00EC6B2C"/>
    <w:rsid w:val="00EC6C2D"/>
    <w:rsid w:val="00ED039D"/>
    <w:rsid w:val="00ED0B63"/>
    <w:rsid w:val="00ED101E"/>
    <w:rsid w:val="00ED166F"/>
    <w:rsid w:val="00ED185A"/>
    <w:rsid w:val="00ED1E85"/>
    <w:rsid w:val="00ED22D3"/>
    <w:rsid w:val="00ED269C"/>
    <w:rsid w:val="00ED3185"/>
    <w:rsid w:val="00ED542D"/>
    <w:rsid w:val="00ED550A"/>
    <w:rsid w:val="00ED59CC"/>
    <w:rsid w:val="00ED5B69"/>
    <w:rsid w:val="00ED6093"/>
    <w:rsid w:val="00ED6472"/>
    <w:rsid w:val="00EE044C"/>
    <w:rsid w:val="00EE1CE5"/>
    <w:rsid w:val="00EE1E83"/>
    <w:rsid w:val="00EE1F51"/>
    <w:rsid w:val="00EE3813"/>
    <w:rsid w:val="00EE4400"/>
    <w:rsid w:val="00EE477B"/>
    <w:rsid w:val="00EE47B6"/>
    <w:rsid w:val="00EE4F8C"/>
    <w:rsid w:val="00EE530E"/>
    <w:rsid w:val="00EE5431"/>
    <w:rsid w:val="00EE5751"/>
    <w:rsid w:val="00EE57F9"/>
    <w:rsid w:val="00EE6092"/>
    <w:rsid w:val="00EE657A"/>
    <w:rsid w:val="00EE6AD5"/>
    <w:rsid w:val="00EE754C"/>
    <w:rsid w:val="00EF02F5"/>
    <w:rsid w:val="00EF045E"/>
    <w:rsid w:val="00EF0F54"/>
    <w:rsid w:val="00EF14A8"/>
    <w:rsid w:val="00EF17D8"/>
    <w:rsid w:val="00EF1869"/>
    <w:rsid w:val="00EF2C67"/>
    <w:rsid w:val="00EF6082"/>
    <w:rsid w:val="00EF6459"/>
    <w:rsid w:val="00EF767D"/>
    <w:rsid w:val="00F00176"/>
    <w:rsid w:val="00F00BE2"/>
    <w:rsid w:val="00F01143"/>
    <w:rsid w:val="00F013C1"/>
    <w:rsid w:val="00F014EA"/>
    <w:rsid w:val="00F02818"/>
    <w:rsid w:val="00F02EDC"/>
    <w:rsid w:val="00F02FB1"/>
    <w:rsid w:val="00F03798"/>
    <w:rsid w:val="00F03A15"/>
    <w:rsid w:val="00F044B8"/>
    <w:rsid w:val="00F05626"/>
    <w:rsid w:val="00F059EA"/>
    <w:rsid w:val="00F06101"/>
    <w:rsid w:val="00F06883"/>
    <w:rsid w:val="00F074D5"/>
    <w:rsid w:val="00F0751D"/>
    <w:rsid w:val="00F077A5"/>
    <w:rsid w:val="00F103D3"/>
    <w:rsid w:val="00F115BB"/>
    <w:rsid w:val="00F12632"/>
    <w:rsid w:val="00F12EBC"/>
    <w:rsid w:val="00F151CA"/>
    <w:rsid w:val="00F15AC9"/>
    <w:rsid w:val="00F16A25"/>
    <w:rsid w:val="00F20D0E"/>
    <w:rsid w:val="00F21438"/>
    <w:rsid w:val="00F21B4B"/>
    <w:rsid w:val="00F21FB1"/>
    <w:rsid w:val="00F22636"/>
    <w:rsid w:val="00F24842"/>
    <w:rsid w:val="00F24A7A"/>
    <w:rsid w:val="00F25338"/>
    <w:rsid w:val="00F25881"/>
    <w:rsid w:val="00F259D7"/>
    <w:rsid w:val="00F31579"/>
    <w:rsid w:val="00F3229A"/>
    <w:rsid w:val="00F32755"/>
    <w:rsid w:val="00F32A1A"/>
    <w:rsid w:val="00F335DB"/>
    <w:rsid w:val="00F339D3"/>
    <w:rsid w:val="00F33AC6"/>
    <w:rsid w:val="00F33C7C"/>
    <w:rsid w:val="00F33E1B"/>
    <w:rsid w:val="00F34A1C"/>
    <w:rsid w:val="00F34A1F"/>
    <w:rsid w:val="00F34C84"/>
    <w:rsid w:val="00F351CC"/>
    <w:rsid w:val="00F35F7C"/>
    <w:rsid w:val="00F36AD9"/>
    <w:rsid w:val="00F37292"/>
    <w:rsid w:val="00F378F9"/>
    <w:rsid w:val="00F40245"/>
    <w:rsid w:val="00F40494"/>
    <w:rsid w:val="00F40735"/>
    <w:rsid w:val="00F4087C"/>
    <w:rsid w:val="00F40E98"/>
    <w:rsid w:val="00F4101B"/>
    <w:rsid w:val="00F41DBB"/>
    <w:rsid w:val="00F43A8A"/>
    <w:rsid w:val="00F444A3"/>
    <w:rsid w:val="00F44EE4"/>
    <w:rsid w:val="00F455D3"/>
    <w:rsid w:val="00F470A8"/>
    <w:rsid w:val="00F4752E"/>
    <w:rsid w:val="00F47704"/>
    <w:rsid w:val="00F4797A"/>
    <w:rsid w:val="00F50177"/>
    <w:rsid w:val="00F50210"/>
    <w:rsid w:val="00F5144F"/>
    <w:rsid w:val="00F51C28"/>
    <w:rsid w:val="00F543D4"/>
    <w:rsid w:val="00F5458A"/>
    <w:rsid w:val="00F5568C"/>
    <w:rsid w:val="00F56483"/>
    <w:rsid w:val="00F56F43"/>
    <w:rsid w:val="00F57378"/>
    <w:rsid w:val="00F57E25"/>
    <w:rsid w:val="00F60670"/>
    <w:rsid w:val="00F607F6"/>
    <w:rsid w:val="00F634A4"/>
    <w:rsid w:val="00F6366E"/>
    <w:rsid w:val="00F648FB"/>
    <w:rsid w:val="00F64F8B"/>
    <w:rsid w:val="00F65B4D"/>
    <w:rsid w:val="00F65CB8"/>
    <w:rsid w:val="00F66474"/>
    <w:rsid w:val="00F666D2"/>
    <w:rsid w:val="00F67B2C"/>
    <w:rsid w:val="00F701FD"/>
    <w:rsid w:val="00F708E4"/>
    <w:rsid w:val="00F70EF3"/>
    <w:rsid w:val="00F70F4F"/>
    <w:rsid w:val="00F70FF2"/>
    <w:rsid w:val="00F71145"/>
    <w:rsid w:val="00F71DFC"/>
    <w:rsid w:val="00F7218A"/>
    <w:rsid w:val="00F72256"/>
    <w:rsid w:val="00F739BC"/>
    <w:rsid w:val="00F73AFE"/>
    <w:rsid w:val="00F73EF0"/>
    <w:rsid w:val="00F74226"/>
    <w:rsid w:val="00F74947"/>
    <w:rsid w:val="00F75CC1"/>
    <w:rsid w:val="00F764A2"/>
    <w:rsid w:val="00F80071"/>
    <w:rsid w:val="00F8012B"/>
    <w:rsid w:val="00F811DC"/>
    <w:rsid w:val="00F818FC"/>
    <w:rsid w:val="00F819DD"/>
    <w:rsid w:val="00F82B68"/>
    <w:rsid w:val="00F82EC4"/>
    <w:rsid w:val="00F8310E"/>
    <w:rsid w:val="00F8588B"/>
    <w:rsid w:val="00F86F39"/>
    <w:rsid w:val="00F877FD"/>
    <w:rsid w:val="00F87E8F"/>
    <w:rsid w:val="00F90C4C"/>
    <w:rsid w:val="00F90D00"/>
    <w:rsid w:val="00F93746"/>
    <w:rsid w:val="00F9393A"/>
    <w:rsid w:val="00F941C4"/>
    <w:rsid w:val="00F94FFB"/>
    <w:rsid w:val="00F971DB"/>
    <w:rsid w:val="00F9795E"/>
    <w:rsid w:val="00FA0AB1"/>
    <w:rsid w:val="00FA1D03"/>
    <w:rsid w:val="00FA2059"/>
    <w:rsid w:val="00FA2096"/>
    <w:rsid w:val="00FA37C3"/>
    <w:rsid w:val="00FA46B1"/>
    <w:rsid w:val="00FA5F41"/>
    <w:rsid w:val="00FA6448"/>
    <w:rsid w:val="00FA6C61"/>
    <w:rsid w:val="00FA742C"/>
    <w:rsid w:val="00FA75AA"/>
    <w:rsid w:val="00FA7794"/>
    <w:rsid w:val="00FA7AFE"/>
    <w:rsid w:val="00FA7EEB"/>
    <w:rsid w:val="00FB1401"/>
    <w:rsid w:val="00FB216E"/>
    <w:rsid w:val="00FB23EB"/>
    <w:rsid w:val="00FB24D7"/>
    <w:rsid w:val="00FB3643"/>
    <w:rsid w:val="00FB3774"/>
    <w:rsid w:val="00FB5A14"/>
    <w:rsid w:val="00FB69A6"/>
    <w:rsid w:val="00FC11C1"/>
    <w:rsid w:val="00FC1BA2"/>
    <w:rsid w:val="00FC2634"/>
    <w:rsid w:val="00FC265C"/>
    <w:rsid w:val="00FC3298"/>
    <w:rsid w:val="00FC3680"/>
    <w:rsid w:val="00FC51B1"/>
    <w:rsid w:val="00FC58A2"/>
    <w:rsid w:val="00FC59D0"/>
    <w:rsid w:val="00FC6328"/>
    <w:rsid w:val="00FC6BA9"/>
    <w:rsid w:val="00FC6F11"/>
    <w:rsid w:val="00FC6F7E"/>
    <w:rsid w:val="00FC73F3"/>
    <w:rsid w:val="00FC77AF"/>
    <w:rsid w:val="00FC7F45"/>
    <w:rsid w:val="00FD19CF"/>
    <w:rsid w:val="00FD2A6C"/>
    <w:rsid w:val="00FD340F"/>
    <w:rsid w:val="00FD35BB"/>
    <w:rsid w:val="00FD4492"/>
    <w:rsid w:val="00FD493B"/>
    <w:rsid w:val="00FD499A"/>
    <w:rsid w:val="00FD4BB1"/>
    <w:rsid w:val="00FD6229"/>
    <w:rsid w:val="00FD633D"/>
    <w:rsid w:val="00FD6A72"/>
    <w:rsid w:val="00FD6D4A"/>
    <w:rsid w:val="00FD7046"/>
    <w:rsid w:val="00FD736D"/>
    <w:rsid w:val="00FD7789"/>
    <w:rsid w:val="00FE0700"/>
    <w:rsid w:val="00FE0F59"/>
    <w:rsid w:val="00FE1DEE"/>
    <w:rsid w:val="00FE23F8"/>
    <w:rsid w:val="00FE28D3"/>
    <w:rsid w:val="00FE2A16"/>
    <w:rsid w:val="00FE2C4B"/>
    <w:rsid w:val="00FE2D9F"/>
    <w:rsid w:val="00FE3510"/>
    <w:rsid w:val="00FE3C0A"/>
    <w:rsid w:val="00FE3EFA"/>
    <w:rsid w:val="00FE4A50"/>
    <w:rsid w:val="00FE4C04"/>
    <w:rsid w:val="00FE55AF"/>
    <w:rsid w:val="00FE656D"/>
    <w:rsid w:val="00FE6A48"/>
    <w:rsid w:val="00FE72AE"/>
    <w:rsid w:val="00FE7A07"/>
    <w:rsid w:val="00FF1557"/>
    <w:rsid w:val="00FF2776"/>
    <w:rsid w:val="00FF2BFD"/>
    <w:rsid w:val="00FF357E"/>
    <w:rsid w:val="00FF358A"/>
    <w:rsid w:val="00FF4022"/>
    <w:rsid w:val="00FF40E3"/>
    <w:rsid w:val="00FF4761"/>
    <w:rsid w:val="00FF4ACE"/>
    <w:rsid w:val="00FF7E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93A13"/>
  <w15:docId w15:val="{00FF5168-8BE8-48FA-B51B-C1DE9433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C93"/>
    <w:pPr>
      <w:spacing w:after="240"/>
      <w:jc w:val="both"/>
    </w:pPr>
    <w:rPr>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5120EB"/>
    <w:pPr>
      <w:tabs>
        <w:tab w:val="left" w:pos="2160"/>
      </w:tabs>
      <w:ind w:left="1077"/>
    </w:pPr>
  </w:style>
  <w:style w:type="paragraph" w:styleId="FootnoteText">
    <w:name w:val="footnote text"/>
    <w:basedOn w:val="Normal"/>
    <w:link w:val="FootnoteTextChar"/>
    <w:rsid w:val="005120EB"/>
    <w:pPr>
      <w:ind w:left="357" w:hanging="357"/>
    </w:pPr>
    <w:rPr>
      <w:sz w:val="20"/>
    </w:rPr>
  </w:style>
  <w:style w:type="character" w:customStyle="1" w:styleId="FootnoteTextChar">
    <w:name w:val="Footnote Text Char"/>
    <w:basedOn w:val="DefaultParagraphFont"/>
    <w:link w:val="FootnoteText"/>
    <w:rsid w:val="005120EB"/>
    <w:rPr>
      <w:lang w:val="fr-FR" w:eastAsia="en-US"/>
    </w:rPr>
  </w:style>
  <w:style w:type="paragraph" w:customStyle="1" w:styleId="ListBullet1">
    <w:name w:val="List Bullet 1"/>
    <w:basedOn w:val="Normal"/>
    <w:rsid w:val="005120EB"/>
    <w:pPr>
      <w:numPr>
        <w:numId w:val="1"/>
      </w:numPr>
    </w:pPr>
  </w:style>
  <w:style w:type="character" w:styleId="FootnoteReference">
    <w:name w:val="footnote reference"/>
    <w:rsid w:val="005120EB"/>
    <w:rPr>
      <w:vertAlign w:val="superscript"/>
    </w:rPr>
  </w:style>
  <w:style w:type="character" w:styleId="Hyperlink">
    <w:name w:val="Hyperlink"/>
    <w:rsid w:val="005120EB"/>
    <w:rPr>
      <w:color w:val="0000FF"/>
      <w:u w:val="single"/>
    </w:rPr>
  </w:style>
  <w:style w:type="paragraph" w:customStyle="1" w:styleId="Body">
    <w:name w:val="Body"/>
    <w:rsid w:val="005120EB"/>
    <w:pPr>
      <w:spacing w:after="240"/>
    </w:pPr>
    <w:rPr>
      <w:sz w:val="24"/>
      <w:lang w:eastAsia="en-US"/>
    </w:rPr>
  </w:style>
  <w:style w:type="table" w:styleId="TableGrid">
    <w:name w:val="Table Grid"/>
    <w:basedOn w:val="TableNormal"/>
    <w:rsid w:val="005120E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20EB"/>
    <w:pPr>
      <w:tabs>
        <w:tab w:val="center" w:pos="4153"/>
        <w:tab w:val="right" w:pos="8306"/>
      </w:tabs>
    </w:pPr>
  </w:style>
  <w:style w:type="character" w:customStyle="1" w:styleId="HeaderChar">
    <w:name w:val="Header Char"/>
    <w:basedOn w:val="DefaultParagraphFont"/>
    <w:link w:val="Header"/>
    <w:rsid w:val="005120EB"/>
    <w:rPr>
      <w:sz w:val="24"/>
      <w:lang w:val="fr-FR" w:eastAsia="en-US"/>
    </w:rPr>
  </w:style>
  <w:style w:type="paragraph" w:styleId="Footer">
    <w:name w:val="footer"/>
    <w:basedOn w:val="Normal"/>
    <w:link w:val="FooterChar"/>
    <w:rsid w:val="005120EB"/>
    <w:pPr>
      <w:tabs>
        <w:tab w:val="center" w:pos="4153"/>
        <w:tab w:val="right" w:pos="8306"/>
      </w:tabs>
    </w:pPr>
  </w:style>
  <w:style w:type="character" w:customStyle="1" w:styleId="FooterChar">
    <w:name w:val="Footer Char"/>
    <w:basedOn w:val="DefaultParagraphFont"/>
    <w:link w:val="Footer"/>
    <w:rsid w:val="005120EB"/>
    <w:rPr>
      <w:sz w:val="24"/>
      <w:lang w:val="fr-FR" w:eastAsia="en-US"/>
    </w:rPr>
  </w:style>
  <w:style w:type="character" w:styleId="CommentReference">
    <w:name w:val="annotation reference"/>
    <w:rsid w:val="005120EB"/>
    <w:rPr>
      <w:sz w:val="16"/>
      <w:szCs w:val="16"/>
    </w:rPr>
  </w:style>
  <w:style w:type="paragraph" w:styleId="CommentText">
    <w:name w:val="annotation text"/>
    <w:basedOn w:val="Normal"/>
    <w:link w:val="CommentTextChar"/>
    <w:rsid w:val="005120EB"/>
    <w:rPr>
      <w:sz w:val="20"/>
    </w:rPr>
  </w:style>
  <w:style w:type="character" w:customStyle="1" w:styleId="CommentTextChar">
    <w:name w:val="Comment Text Char"/>
    <w:basedOn w:val="DefaultParagraphFont"/>
    <w:link w:val="CommentText"/>
    <w:rsid w:val="005120EB"/>
    <w:rPr>
      <w:lang w:val="fr-FR" w:eastAsia="en-US"/>
    </w:rPr>
  </w:style>
  <w:style w:type="paragraph" w:customStyle="1" w:styleId="Normaltext">
    <w:name w:val="Normal text"/>
    <w:basedOn w:val="Normal"/>
    <w:rsid w:val="005120EB"/>
    <w:pPr>
      <w:overflowPunct w:val="0"/>
      <w:autoSpaceDE w:val="0"/>
      <w:autoSpaceDN w:val="0"/>
      <w:adjustRightInd w:val="0"/>
      <w:spacing w:after="120"/>
      <w:jc w:val="left"/>
      <w:textAlignment w:val="baseline"/>
    </w:pPr>
    <w:rPr>
      <w:rFonts w:ascii="NewBskvll BT" w:hAnsi="NewBskvll BT"/>
      <w:color w:val="000000"/>
      <w:sz w:val="22"/>
      <w:lang w:val="en-GB"/>
    </w:rPr>
  </w:style>
  <w:style w:type="character" w:styleId="PageNumber">
    <w:name w:val="page number"/>
    <w:basedOn w:val="DefaultParagraphFont"/>
    <w:rsid w:val="005120EB"/>
  </w:style>
  <w:style w:type="paragraph" w:styleId="BodyTextIndent2">
    <w:name w:val="Body Text Indent 2"/>
    <w:basedOn w:val="Normal"/>
    <w:link w:val="BodyTextIndent2Char"/>
    <w:rsid w:val="005120EB"/>
    <w:pPr>
      <w:shd w:val="clear" w:color="auto" w:fill="FFFFFF"/>
      <w:suppressAutoHyphens/>
      <w:spacing w:after="120" w:line="480" w:lineRule="auto"/>
      <w:ind w:left="283"/>
      <w:jc w:val="left"/>
    </w:pPr>
    <w:rPr>
      <w:szCs w:val="24"/>
      <w:shd w:val="clear" w:color="auto" w:fill="FFFFFF"/>
      <w:lang w:val="ru-RU" w:eastAsia="en-GB"/>
    </w:rPr>
  </w:style>
  <w:style w:type="character" w:customStyle="1" w:styleId="BodyTextIndent2Char">
    <w:name w:val="Body Text Indent 2 Char"/>
    <w:basedOn w:val="DefaultParagraphFont"/>
    <w:link w:val="BodyTextIndent2"/>
    <w:rsid w:val="005120EB"/>
    <w:rPr>
      <w:sz w:val="24"/>
      <w:szCs w:val="24"/>
      <w:shd w:val="clear" w:color="auto" w:fill="FFFFFF"/>
      <w:lang w:val="ru-RU"/>
    </w:rPr>
  </w:style>
  <w:style w:type="paragraph" w:styleId="BalloonText">
    <w:name w:val="Balloon Text"/>
    <w:basedOn w:val="Normal"/>
    <w:link w:val="BalloonTextChar"/>
    <w:rsid w:val="005120EB"/>
    <w:rPr>
      <w:rFonts w:ascii="Tahoma" w:hAnsi="Tahoma" w:cs="Tahoma"/>
      <w:sz w:val="16"/>
      <w:szCs w:val="16"/>
    </w:rPr>
  </w:style>
  <w:style w:type="character" w:customStyle="1" w:styleId="BalloonTextChar">
    <w:name w:val="Balloon Text Char"/>
    <w:basedOn w:val="DefaultParagraphFont"/>
    <w:link w:val="BalloonText"/>
    <w:rsid w:val="005120EB"/>
    <w:rPr>
      <w:rFonts w:ascii="Tahoma" w:hAnsi="Tahoma" w:cs="Tahoma"/>
      <w:sz w:val="16"/>
      <w:szCs w:val="16"/>
      <w:lang w:val="fr-FR" w:eastAsia="en-US"/>
    </w:rPr>
  </w:style>
  <w:style w:type="paragraph" w:styleId="CommentSubject">
    <w:name w:val="annotation subject"/>
    <w:basedOn w:val="CommentText"/>
    <w:next w:val="CommentText"/>
    <w:link w:val="CommentSubjectChar"/>
    <w:rsid w:val="005120EB"/>
    <w:rPr>
      <w:b/>
      <w:bCs/>
    </w:rPr>
  </w:style>
  <w:style w:type="character" w:customStyle="1" w:styleId="CommentSubjectChar">
    <w:name w:val="Comment Subject Char"/>
    <w:basedOn w:val="CommentTextChar"/>
    <w:link w:val="CommentSubject"/>
    <w:rsid w:val="005120EB"/>
    <w:rPr>
      <w:b/>
      <w:bCs/>
      <w:lang w:val="fr-FR" w:eastAsia="en-US"/>
    </w:rPr>
  </w:style>
  <w:style w:type="paragraph" w:styleId="ListParagraph">
    <w:name w:val="List Paragraph"/>
    <w:basedOn w:val="Normal"/>
    <w:uiPriority w:val="34"/>
    <w:qFormat/>
    <w:rsid w:val="005120EB"/>
    <w:pPr>
      <w:ind w:left="720"/>
      <w:contextualSpacing/>
    </w:pPr>
  </w:style>
  <w:style w:type="paragraph" w:styleId="EndnoteText">
    <w:name w:val="endnote text"/>
    <w:basedOn w:val="Normal"/>
    <w:link w:val="EndnoteTextChar"/>
    <w:rsid w:val="000049ED"/>
    <w:pPr>
      <w:spacing w:after="0"/>
    </w:pPr>
    <w:rPr>
      <w:sz w:val="20"/>
    </w:rPr>
  </w:style>
  <w:style w:type="character" w:customStyle="1" w:styleId="EndnoteTextChar">
    <w:name w:val="Endnote Text Char"/>
    <w:basedOn w:val="DefaultParagraphFont"/>
    <w:link w:val="EndnoteText"/>
    <w:rsid w:val="000049ED"/>
    <w:rPr>
      <w:lang w:val="fr-FR" w:eastAsia="en-US"/>
    </w:rPr>
  </w:style>
  <w:style w:type="character" w:styleId="EndnoteReference">
    <w:name w:val="endnote reference"/>
    <w:basedOn w:val="DefaultParagraphFont"/>
    <w:rsid w:val="000049ED"/>
    <w:rPr>
      <w:vertAlign w:val="superscript"/>
    </w:rPr>
  </w:style>
  <w:style w:type="paragraph" w:styleId="PlainText">
    <w:name w:val="Plain Text"/>
    <w:basedOn w:val="Normal"/>
    <w:link w:val="PlainTextChar"/>
    <w:uiPriority w:val="99"/>
    <w:unhideWhenUsed/>
    <w:rsid w:val="00984291"/>
    <w:pPr>
      <w:spacing w:after="0"/>
      <w:jc w:val="left"/>
    </w:pPr>
    <w:rPr>
      <w:rFonts w:ascii="Calibri" w:eastAsiaTheme="minorHAnsi" w:hAnsi="Calibri" w:cs="Calibri"/>
      <w:sz w:val="22"/>
      <w:szCs w:val="22"/>
      <w:lang w:val="de-DE" w:eastAsia="de-DE"/>
    </w:rPr>
  </w:style>
  <w:style w:type="character" w:customStyle="1" w:styleId="PlainTextChar">
    <w:name w:val="Plain Text Char"/>
    <w:basedOn w:val="DefaultParagraphFont"/>
    <w:link w:val="PlainText"/>
    <w:uiPriority w:val="99"/>
    <w:rsid w:val="00984291"/>
    <w:rPr>
      <w:rFonts w:ascii="Calibri" w:eastAsiaTheme="minorHAnsi" w:hAnsi="Calibri" w:cs="Calibri"/>
      <w:sz w:val="22"/>
      <w:szCs w:val="22"/>
      <w:lang w:val="de-DE" w:eastAsia="de-DE"/>
    </w:rPr>
  </w:style>
  <w:style w:type="paragraph" w:styleId="Revision">
    <w:name w:val="Revision"/>
    <w:hidden/>
    <w:uiPriority w:val="99"/>
    <w:semiHidden/>
    <w:rsid w:val="00936499"/>
    <w:rPr>
      <w:sz w:val="24"/>
      <w:lang w:val="fr-FR" w:eastAsia="en-US"/>
    </w:rPr>
  </w:style>
  <w:style w:type="character" w:styleId="FollowedHyperlink">
    <w:name w:val="FollowedHyperlink"/>
    <w:basedOn w:val="DefaultParagraphFont"/>
    <w:rsid w:val="00EA3E3A"/>
    <w:rPr>
      <w:color w:val="800080" w:themeColor="followedHyperlink"/>
      <w:u w:val="single"/>
    </w:rPr>
  </w:style>
  <w:style w:type="paragraph" w:customStyle="1" w:styleId="Default">
    <w:name w:val="Default"/>
    <w:rsid w:val="007F02DB"/>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7F02DB"/>
    <w:rPr>
      <w:rFonts w:cs="Times New Roman"/>
      <w:color w:val="auto"/>
    </w:rPr>
  </w:style>
  <w:style w:type="paragraph" w:customStyle="1" w:styleId="CM3">
    <w:name w:val="CM3"/>
    <w:basedOn w:val="Default"/>
    <w:next w:val="Default"/>
    <w:uiPriority w:val="99"/>
    <w:rsid w:val="007F02DB"/>
    <w:rPr>
      <w:rFonts w:cs="Times New Roman"/>
      <w:color w:val="auto"/>
    </w:rPr>
  </w:style>
  <w:style w:type="paragraph" w:customStyle="1" w:styleId="CM4">
    <w:name w:val="CM4"/>
    <w:basedOn w:val="Default"/>
    <w:next w:val="Default"/>
    <w:uiPriority w:val="99"/>
    <w:rsid w:val="007F02DB"/>
    <w:rPr>
      <w:rFonts w:cs="Times New Roman"/>
      <w:color w:val="auto"/>
    </w:rPr>
  </w:style>
  <w:style w:type="paragraph" w:styleId="NormalWeb">
    <w:name w:val="Normal (Web)"/>
    <w:basedOn w:val="Normal"/>
    <w:uiPriority w:val="99"/>
    <w:rsid w:val="009F7B25"/>
    <w:pPr>
      <w:spacing w:before="100" w:beforeAutospacing="1" w:after="100" w:afterAutospacing="1"/>
      <w:jc w:val="left"/>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133">
      <w:bodyDiv w:val="1"/>
      <w:marLeft w:val="0"/>
      <w:marRight w:val="0"/>
      <w:marTop w:val="0"/>
      <w:marBottom w:val="0"/>
      <w:divBdr>
        <w:top w:val="none" w:sz="0" w:space="0" w:color="auto"/>
        <w:left w:val="none" w:sz="0" w:space="0" w:color="auto"/>
        <w:bottom w:val="none" w:sz="0" w:space="0" w:color="auto"/>
        <w:right w:val="none" w:sz="0" w:space="0" w:color="auto"/>
      </w:divBdr>
    </w:div>
    <w:div w:id="164783240">
      <w:bodyDiv w:val="1"/>
      <w:marLeft w:val="0"/>
      <w:marRight w:val="0"/>
      <w:marTop w:val="0"/>
      <w:marBottom w:val="0"/>
      <w:divBdr>
        <w:top w:val="none" w:sz="0" w:space="0" w:color="auto"/>
        <w:left w:val="none" w:sz="0" w:space="0" w:color="auto"/>
        <w:bottom w:val="none" w:sz="0" w:space="0" w:color="auto"/>
        <w:right w:val="none" w:sz="0" w:space="0" w:color="auto"/>
      </w:divBdr>
    </w:div>
    <w:div w:id="315689482">
      <w:bodyDiv w:val="1"/>
      <w:marLeft w:val="0"/>
      <w:marRight w:val="0"/>
      <w:marTop w:val="0"/>
      <w:marBottom w:val="0"/>
      <w:divBdr>
        <w:top w:val="none" w:sz="0" w:space="0" w:color="auto"/>
        <w:left w:val="none" w:sz="0" w:space="0" w:color="auto"/>
        <w:bottom w:val="none" w:sz="0" w:space="0" w:color="auto"/>
        <w:right w:val="none" w:sz="0" w:space="0" w:color="auto"/>
      </w:divBdr>
    </w:div>
    <w:div w:id="597250230">
      <w:bodyDiv w:val="1"/>
      <w:marLeft w:val="0"/>
      <w:marRight w:val="0"/>
      <w:marTop w:val="0"/>
      <w:marBottom w:val="0"/>
      <w:divBdr>
        <w:top w:val="none" w:sz="0" w:space="0" w:color="auto"/>
        <w:left w:val="none" w:sz="0" w:space="0" w:color="auto"/>
        <w:bottom w:val="none" w:sz="0" w:space="0" w:color="auto"/>
        <w:right w:val="none" w:sz="0" w:space="0" w:color="auto"/>
      </w:divBdr>
    </w:div>
    <w:div w:id="1332946716">
      <w:bodyDiv w:val="1"/>
      <w:marLeft w:val="0"/>
      <w:marRight w:val="0"/>
      <w:marTop w:val="0"/>
      <w:marBottom w:val="0"/>
      <w:divBdr>
        <w:top w:val="none" w:sz="0" w:space="0" w:color="auto"/>
        <w:left w:val="none" w:sz="0" w:space="0" w:color="auto"/>
        <w:bottom w:val="none" w:sz="0" w:space="0" w:color="auto"/>
        <w:right w:val="none" w:sz="0" w:space="0" w:color="auto"/>
      </w:divBdr>
      <w:divsChild>
        <w:div w:id="1970013366">
          <w:marLeft w:val="3"/>
          <w:marRight w:val="3"/>
          <w:marTop w:val="0"/>
          <w:marBottom w:val="0"/>
          <w:divBdr>
            <w:top w:val="single" w:sz="6" w:space="0" w:color="112449"/>
            <w:left w:val="single" w:sz="6" w:space="0" w:color="112449"/>
            <w:bottom w:val="single" w:sz="6" w:space="0" w:color="112449"/>
            <w:right w:val="single" w:sz="6" w:space="0" w:color="11244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a.europa.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a.europa.eu/documents/em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xUriServ/LexUriServ.do?uri=OJ:L:2013:354:0171:0200:EN:PDF" TargetMode="External"/><Relationship Id="rId4" Type="http://schemas.openxmlformats.org/officeDocument/2006/relationships/settings" Target="settings.xml"/><Relationship Id="rId9" Type="http://schemas.openxmlformats.org/officeDocument/2006/relationships/hyperlink" Target="http://www.eea.europa.eu/about-us/tenders/privacy-state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ea.europa.eu/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1FFB8-6F1F-4D1D-A64B-11BDF90F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5513</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Bitten Serena</cp:lastModifiedBy>
  <cp:revision>3</cp:revision>
  <cp:lastPrinted>2014-11-10T13:06:00Z</cp:lastPrinted>
  <dcterms:created xsi:type="dcterms:W3CDTF">2014-12-09T09:28:00Z</dcterms:created>
  <dcterms:modified xsi:type="dcterms:W3CDTF">2014-12-09T09:28:00Z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