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7B" w:rsidRPr="00B760B0" w:rsidRDefault="0077737B" w:rsidP="0077737B">
      <w:pPr>
        <w:jc w:val="right"/>
        <w:rPr>
          <w:rFonts w:asciiTheme="minorHAnsi" w:hAnsiTheme="minorHAnsi"/>
          <w:b/>
          <w:sz w:val="22"/>
          <w:szCs w:val="22"/>
        </w:rPr>
      </w:pPr>
    </w:p>
    <w:p w:rsidR="0077737B" w:rsidRPr="00B760B0" w:rsidRDefault="0077737B" w:rsidP="0077737B">
      <w:pPr>
        <w:pStyle w:val="Heading2"/>
        <w:ind w:right="-69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ANNEX 4</w:t>
      </w:r>
      <w:r w:rsidRPr="00B760B0">
        <w:rPr>
          <w:rFonts w:asciiTheme="minorHAnsi" w:hAnsiTheme="minorHAnsi" w:cs="Arial"/>
          <w:sz w:val="22"/>
          <w:szCs w:val="22"/>
        </w:rPr>
        <w:t xml:space="preserve"> to the Tender Specifications</w:t>
      </w:r>
    </w:p>
    <w:p w:rsidR="0077737B" w:rsidRPr="00B760B0" w:rsidRDefault="0077737B" w:rsidP="0077737B">
      <w:pPr>
        <w:pStyle w:val="Heading2"/>
        <w:ind w:right="-694"/>
        <w:rPr>
          <w:rFonts w:asciiTheme="minorHAnsi" w:hAnsiTheme="minorHAnsi" w:cs="Arial"/>
          <w:sz w:val="22"/>
          <w:szCs w:val="22"/>
        </w:rPr>
      </w:pPr>
    </w:p>
    <w:p w:rsidR="0077737B" w:rsidRPr="00B760B0" w:rsidRDefault="0077737B" w:rsidP="0077737B">
      <w:pPr>
        <w:pStyle w:val="Heading2"/>
        <w:ind w:right="-69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FINANCIAL OFFER</w:t>
      </w:r>
    </w:p>
    <w:p w:rsidR="0077737B" w:rsidRPr="00B760B0" w:rsidRDefault="0077737B" w:rsidP="0077737B">
      <w:pPr>
        <w:ind w:right="-694"/>
        <w:jc w:val="center"/>
        <w:rPr>
          <w:rFonts w:asciiTheme="minorHAnsi" w:hAnsiTheme="minorHAnsi" w:cs="Arial"/>
          <w:b/>
          <w:sz w:val="22"/>
          <w:szCs w:val="22"/>
        </w:rPr>
      </w:pPr>
    </w:p>
    <w:p w:rsidR="0077737B" w:rsidRPr="00B760B0" w:rsidRDefault="0077737B" w:rsidP="0077737B">
      <w:pPr>
        <w:numPr>
          <w:ilvl w:val="0"/>
          <w:numId w:val="1"/>
        </w:numPr>
        <w:spacing w:before="120" w:after="120"/>
        <w:ind w:left="568" w:hanging="284"/>
        <w:rPr>
          <w:rFonts w:asciiTheme="minorHAnsi" w:hAnsiTheme="minorHAnsi" w:cs="Arial"/>
          <w:sz w:val="22"/>
          <w:szCs w:val="22"/>
        </w:rPr>
      </w:pPr>
      <w:r w:rsidRPr="00B760B0">
        <w:rPr>
          <w:rFonts w:asciiTheme="minorHAnsi" w:hAnsiTheme="minorHAnsi" w:cs="Arial"/>
          <w:sz w:val="22"/>
          <w:szCs w:val="22"/>
        </w:rPr>
        <w:t xml:space="preserve">Prices must be quoted in EUR </w:t>
      </w:r>
      <w:r>
        <w:rPr>
          <w:rFonts w:asciiTheme="minorHAnsi" w:hAnsiTheme="minorHAnsi" w:cs="Arial"/>
          <w:sz w:val="22"/>
          <w:szCs w:val="22"/>
        </w:rPr>
        <w:t xml:space="preserve">and </w:t>
      </w:r>
      <w:r w:rsidRPr="004E1528">
        <w:rPr>
          <w:rFonts w:asciiTheme="minorHAnsi" w:hAnsiTheme="minorHAnsi" w:cs="Arial"/>
          <w:sz w:val="22"/>
          <w:szCs w:val="22"/>
          <w:u w:val="single"/>
        </w:rPr>
        <w:t>exclude</w:t>
      </w:r>
      <w:r w:rsidRPr="00B760B0">
        <w:rPr>
          <w:rFonts w:asciiTheme="minorHAnsi" w:hAnsiTheme="minorHAnsi" w:cs="Arial"/>
          <w:sz w:val="22"/>
          <w:szCs w:val="22"/>
        </w:rPr>
        <w:t xml:space="preserve"> VAT</w:t>
      </w:r>
      <w:r>
        <w:rPr>
          <w:rFonts w:asciiTheme="minorHAnsi" w:hAnsiTheme="minorHAnsi" w:cs="Arial"/>
          <w:sz w:val="22"/>
          <w:szCs w:val="22"/>
        </w:rPr>
        <w:t>;</w:t>
      </w:r>
    </w:p>
    <w:p w:rsidR="0077737B" w:rsidRDefault="0077737B" w:rsidP="0077737B">
      <w:pPr>
        <w:numPr>
          <w:ilvl w:val="0"/>
          <w:numId w:val="1"/>
        </w:numPr>
        <w:spacing w:before="120" w:after="120"/>
        <w:rPr>
          <w:rFonts w:asciiTheme="minorHAnsi" w:hAnsiTheme="minorHAnsi" w:cs="Arial"/>
          <w:sz w:val="22"/>
          <w:szCs w:val="22"/>
        </w:rPr>
      </w:pPr>
      <w:r w:rsidRPr="00B760B0">
        <w:rPr>
          <w:rFonts w:asciiTheme="minorHAnsi" w:hAnsiTheme="minorHAnsi" w:cs="Arial"/>
          <w:sz w:val="22"/>
          <w:szCs w:val="22"/>
        </w:rPr>
        <w:t xml:space="preserve">Prices shall be </w:t>
      </w:r>
      <w:r w:rsidRPr="00B760B0">
        <w:rPr>
          <w:rFonts w:asciiTheme="minorHAnsi" w:hAnsiTheme="minorHAnsi" w:cs="Arial"/>
          <w:sz w:val="22"/>
          <w:szCs w:val="22"/>
          <w:u w:val="single"/>
        </w:rPr>
        <w:t>all-inclusive</w:t>
      </w:r>
      <w:r w:rsidRPr="00B40529">
        <w:rPr>
          <w:rFonts w:asciiTheme="minorHAnsi" w:hAnsiTheme="minorHAnsi" w:cs="Arial"/>
          <w:sz w:val="22"/>
          <w:szCs w:val="22"/>
        </w:rPr>
        <w:t xml:space="preserve"> </w:t>
      </w:r>
      <w:r w:rsidR="002D1CE3">
        <w:rPr>
          <w:rFonts w:asciiTheme="minorHAnsi" w:hAnsiTheme="minorHAnsi" w:cs="Arial"/>
          <w:sz w:val="22"/>
          <w:szCs w:val="22"/>
        </w:rPr>
        <w:t>(</w:t>
      </w:r>
      <w:r w:rsidR="002D1CE3" w:rsidRPr="00CD181C">
        <w:rPr>
          <w:rFonts w:asciiTheme="minorHAnsi" w:hAnsiTheme="minorHAnsi" w:cs="Arial"/>
          <w:sz w:val="22"/>
          <w:szCs w:val="22"/>
        </w:rPr>
        <w:t>i.e. including all relevant costs and expenditures (e.g. management</w:t>
      </w:r>
      <w:r w:rsidR="002D1CE3">
        <w:rPr>
          <w:rFonts w:asciiTheme="minorHAnsi" w:hAnsiTheme="minorHAnsi" w:cs="Arial"/>
          <w:sz w:val="22"/>
          <w:szCs w:val="22"/>
        </w:rPr>
        <w:t>,</w:t>
      </w:r>
      <w:r w:rsidR="002D1CE3" w:rsidRPr="00CD181C">
        <w:rPr>
          <w:rFonts w:asciiTheme="minorHAnsi" w:hAnsiTheme="minorHAnsi" w:cs="Arial"/>
          <w:sz w:val="22"/>
          <w:szCs w:val="22"/>
        </w:rPr>
        <w:t xml:space="preserve"> administrative</w:t>
      </w:r>
      <w:r w:rsidR="002D1CE3">
        <w:rPr>
          <w:rFonts w:asciiTheme="minorHAnsi" w:hAnsiTheme="minorHAnsi" w:cs="Arial"/>
          <w:sz w:val="22"/>
          <w:szCs w:val="22"/>
        </w:rPr>
        <w:t>, travel</w:t>
      </w:r>
      <w:r w:rsidR="002D1CE3" w:rsidRPr="00CD181C">
        <w:rPr>
          <w:rFonts w:asciiTheme="minorHAnsi" w:hAnsiTheme="minorHAnsi" w:cs="Arial"/>
          <w:sz w:val="22"/>
          <w:szCs w:val="22"/>
        </w:rPr>
        <w:t xml:space="preserve"> costs</w:t>
      </w:r>
      <w:r w:rsidR="002D1CE3">
        <w:rPr>
          <w:rFonts w:asciiTheme="minorHAnsi" w:hAnsiTheme="minorHAnsi" w:cs="Arial"/>
          <w:sz w:val="22"/>
          <w:szCs w:val="22"/>
        </w:rPr>
        <w:t>, etc.</w:t>
      </w:r>
      <w:r w:rsidR="002D1CE3" w:rsidRPr="00CD181C">
        <w:rPr>
          <w:rFonts w:asciiTheme="minorHAnsi" w:hAnsiTheme="minorHAnsi" w:cs="Arial"/>
          <w:sz w:val="22"/>
          <w:szCs w:val="22"/>
        </w:rPr>
        <w:t xml:space="preserve">) and covering all the </w:t>
      </w:r>
      <w:r w:rsidR="002D1CE3">
        <w:rPr>
          <w:rFonts w:asciiTheme="minorHAnsi" w:hAnsiTheme="minorHAnsi" w:cs="Arial"/>
          <w:sz w:val="22"/>
          <w:szCs w:val="22"/>
        </w:rPr>
        <w:t>tasks</w:t>
      </w:r>
      <w:r w:rsidR="002D1CE3" w:rsidRPr="00CD181C">
        <w:rPr>
          <w:rFonts w:asciiTheme="minorHAnsi" w:hAnsiTheme="minorHAnsi" w:cs="Arial"/>
          <w:sz w:val="22"/>
          <w:szCs w:val="22"/>
        </w:rPr>
        <w:t xml:space="preserve"> listed under</w:t>
      </w:r>
      <w:r w:rsidR="002D1CE3">
        <w:rPr>
          <w:rFonts w:asciiTheme="minorHAnsi" w:hAnsiTheme="minorHAnsi" w:cs="Arial"/>
          <w:sz w:val="22"/>
          <w:szCs w:val="22"/>
        </w:rPr>
        <w:t xml:space="preserve"> sections 1.</w:t>
      </w:r>
      <w:r w:rsidR="00EC19A7">
        <w:rPr>
          <w:rFonts w:asciiTheme="minorHAnsi" w:hAnsiTheme="minorHAnsi" w:cs="Arial"/>
          <w:sz w:val="22"/>
          <w:szCs w:val="22"/>
        </w:rPr>
        <w:t>3.1</w:t>
      </w:r>
      <w:r w:rsidR="002D1CE3">
        <w:rPr>
          <w:rFonts w:asciiTheme="minorHAnsi" w:hAnsiTheme="minorHAnsi" w:cs="Arial"/>
          <w:sz w:val="22"/>
          <w:szCs w:val="22"/>
        </w:rPr>
        <w:t xml:space="preserve"> and 1.3</w:t>
      </w:r>
      <w:r w:rsidR="00EC19A7">
        <w:rPr>
          <w:rFonts w:asciiTheme="minorHAnsi" w:hAnsiTheme="minorHAnsi" w:cs="Arial"/>
          <w:sz w:val="22"/>
          <w:szCs w:val="22"/>
        </w:rPr>
        <w:t>.2 of the tender specifications</w:t>
      </w:r>
      <w:r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>;</w:t>
      </w:r>
    </w:p>
    <w:p w:rsidR="0077737B" w:rsidRPr="00B348CC" w:rsidRDefault="00EC19A7" w:rsidP="0077737B">
      <w:pPr>
        <w:numPr>
          <w:ilvl w:val="0"/>
          <w:numId w:val="1"/>
        </w:numPr>
        <w:spacing w:before="120"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table below applies for both lots (Lot 1 – Circular economy and industrial transformation </w:t>
      </w:r>
      <w:r w:rsidRPr="00EC19A7">
        <w:rPr>
          <w:rFonts w:asciiTheme="minorHAnsi" w:hAnsiTheme="minorHAnsi" w:cs="Arial"/>
          <w:sz w:val="22"/>
          <w:szCs w:val="22"/>
          <w:u w:val="single"/>
        </w:rPr>
        <w:t>and</w:t>
      </w:r>
      <w:r>
        <w:rPr>
          <w:rFonts w:asciiTheme="minorHAnsi" w:hAnsiTheme="minorHAnsi" w:cs="Arial"/>
          <w:sz w:val="22"/>
          <w:szCs w:val="22"/>
        </w:rPr>
        <w:t xml:space="preserve"> Lot 2 – Environment and health, including chemicals)</w:t>
      </w:r>
      <w:r w:rsidR="0077737B" w:rsidRPr="00B348CC">
        <w:rPr>
          <w:rFonts w:asciiTheme="minorHAnsi" w:hAnsiTheme="minorHAnsi" w:cs="Arial"/>
          <w:sz w:val="22"/>
          <w:szCs w:val="22"/>
        </w:rPr>
        <w:t>;</w:t>
      </w:r>
    </w:p>
    <w:p w:rsidR="0077737B" w:rsidRPr="00EC19A7" w:rsidRDefault="0077737B" w:rsidP="0077737B">
      <w:pPr>
        <w:numPr>
          <w:ilvl w:val="0"/>
          <w:numId w:val="1"/>
        </w:numPr>
        <w:spacing w:before="120" w:after="120"/>
        <w:rPr>
          <w:rFonts w:asciiTheme="minorHAnsi" w:hAnsiTheme="minorHAnsi"/>
          <w:b/>
          <w:sz w:val="22"/>
          <w:szCs w:val="22"/>
        </w:rPr>
      </w:pPr>
      <w:r w:rsidRPr="00DC229A">
        <w:rPr>
          <w:rFonts w:asciiTheme="minorHAnsi" w:hAnsiTheme="minorHAnsi" w:cs="Arial"/>
          <w:bCs/>
          <w:iCs/>
          <w:sz w:val="22"/>
          <w:szCs w:val="22"/>
          <w:lang w:eastAsia="en-GB"/>
        </w:rPr>
        <w:t xml:space="preserve">All fields </w:t>
      </w:r>
      <w:r>
        <w:rPr>
          <w:rFonts w:asciiTheme="minorHAnsi" w:hAnsiTheme="minorHAnsi" w:cs="Arial"/>
          <w:bCs/>
          <w:iCs/>
          <w:sz w:val="22"/>
          <w:szCs w:val="22"/>
          <w:lang w:eastAsia="en-GB"/>
        </w:rPr>
        <w:t xml:space="preserve">in every table </w:t>
      </w:r>
      <w:r w:rsidRPr="00DC229A">
        <w:rPr>
          <w:rFonts w:asciiTheme="minorHAnsi" w:hAnsiTheme="minorHAnsi" w:cs="Arial"/>
          <w:bCs/>
          <w:iCs/>
          <w:sz w:val="22"/>
          <w:szCs w:val="22"/>
          <w:lang w:eastAsia="en-GB"/>
        </w:rPr>
        <w:t xml:space="preserve">are </w:t>
      </w:r>
      <w:r w:rsidRPr="00DC229A">
        <w:rPr>
          <w:rFonts w:asciiTheme="minorHAnsi" w:hAnsiTheme="minorHAnsi" w:cs="Arial"/>
          <w:bCs/>
          <w:iCs/>
          <w:sz w:val="22"/>
          <w:szCs w:val="22"/>
          <w:u w:val="single"/>
          <w:lang w:eastAsia="en-GB"/>
        </w:rPr>
        <w:t>compulsory</w:t>
      </w:r>
      <w:r w:rsidRPr="00DC229A">
        <w:rPr>
          <w:rFonts w:asciiTheme="minorHAnsi" w:hAnsiTheme="minorHAnsi" w:cs="Arial"/>
          <w:bCs/>
          <w:iCs/>
          <w:sz w:val="22"/>
          <w:szCs w:val="22"/>
          <w:lang w:eastAsia="en-GB"/>
        </w:rPr>
        <w:t>; non-compliance will lead to exclusion of the tender</w:t>
      </w:r>
      <w:r>
        <w:rPr>
          <w:rFonts w:asciiTheme="minorHAnsi" w:hAnsiTheme="minorHAnsi" w:cs="Arial"/>
          <w:bCs/>
          <w:iCs/>
          <w:sz w:val="22"/>
          <w:szCs w:val="22"/>
          <w:lang w:eastAsia="en-GB"/>
        </w:rPr>
        <w:t>.</w:t>
      </w:r>
    </w:p>
    <w:p w:rsidR="00EC19A7" w:rsidRPr="002215C6" w:rsidRDefault="00EC19A7" w:rsidP="0077737B">
      <w:pPr>
        <w:numPr>
          <w:ilvl w:val="0"/>
          <w:numId w:val="1"/>
        </w:numPr>
        <w:spacing w:before="120"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Cs/>
          <w:iCs/>
          <w:sz w:val="22"/>
          <w:szCs w:val="22"/>
          <w:lang w:eastAsia="en-GB"/>
        </w:rPr>
        <w:t>Daily rate = 8 hours</w:t>
      </w:r>
    </w:p>
    <w:p w:rsidR="003B076C" w:rsidRPr="003B076C" w:rsidRDefault="003B076C" w:rsidP="003B076C">
      <w:pPr>
        <w:pStyle w:val="NormalWeb"/>
        <w:rPr>
          <w:rFonts w:asciiTheme="minorHAnsi" w:hAnsiTheme="minorHAnsi" w:cs="Arial"/>
          <w:sz w:val="22"/>
          <w:szCs w:val="22"/>
          <w:lang w:eastAsia="en-US"/>
        </w:rPr>
      </w:pPr>
    </w:p>
    <w:tbl>
      <w:tblPr>
        <w:tblStyle w:val="TableGrid"/>
        <w:tblW w:w="8500" w:type="dxa"/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1559"/>
      </w:tblGrid>
      <w:tr w:rsidR="003B076C" w:rsidRPr="00882B16" w:rsidTr="00954A00">
        <w:tc>
          <w:tcPr>
            <w:tcW w:w="6941" w:type="dxa"/>
            <w:gridSpan w:val="2"/>
            <w:shd w:val="clear" w:color="auto" w:fill="D9D9D9" w:themeFill="background1" w:themeFillShade="D9"/>
            <w:vAlign w:val="center"/>
          </w:tcPr>
          <w:p w:rsidR="003B076C" w:rsidRPr="00882B16" w:rsidRDefault="003B076C" w:rsidP="00954A00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2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Services</w:t>
            </w:r>
            <w:r w:rsidR="00EC19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(Daily rate)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B076C" w:rsidRPr="00882B16" w:rsidRDefault="003B076C" w:rsidP="00954A00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Price (</w:t>
            </w:r>
            <w:r w:rsidRPr="00637CCD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EUR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3B076C" w:rsidRPr="00882B16" w:rsidTr="00954A00">
        <w:tc>
          <w:tcPr>
            <w:tcW w:w="704" w:type="dxa"/>
            <w:vAlign w:val="center"/>
          </w:tcPr>
          <w:p w:rsidR="003B076C" w:rsidRPr="00C15820" w:rsidRDefault="003B076C" w:rsidP="00954A00">
            <w:pPr>
              <w:rPr>
                <w:rFonts w:asciiTheme="minorHAnsi" w:hAnsiTheme="minorHAnsi"/>
                <w:sz w:val="22"/>
                <w:szCs w:val="22"/>
              </w:rPr>
            </w:pPr>
            <w:r w:rsidRPr="00C15820">
              <w:rPr>
                <w:rFonts w:asciiTheme="minorHAnsi" w:hAnsiTheme="minorHAnsi"/>
                <w:sz w:val="22"/>
                <w:szCs w:val="22"/>
              </w:rPr>
              <w:t>P</w:t>
            </w:r>
            <w:r w:rsidRPr="00C15820">
              <w:rPr>
                <w:rFonts w:asciiTheme="minorHAnsi" w:hAnsiTheme="minorHAns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6237" w:type="dxa"/>
            <w:vAlign w:val="center"/>
          </w:tcPr>
          <w:p w:rsidR="003B076C" w:rsidRPr="00C15820" w:rsidRDefault="003B076C" w:rsidP="00954A00">
            <w:pPr>
              <w:rPr>
                <w:rFonts w:asciiTheme="minorHAnsi" w:hAnsiTheme="minorHAnsi"/>
                <w:sz w:val="22"/>
                <w:szCs w:val="22"/>
              </w:rPr>
            </w:pPr>
            <w:r w:rsidRPr="00A15155">
              <w:rPr>
                <w:rFonts w:asciiTheme="minorHAnsi" w:hAnsiTheme="minorHAnsi" w:cstheme="minorBidi"/>
                <w:sz w:val="22"/>
                <w:szCs w:val="22"/>
              </w:rPr>
              <w:t>Senior consultants working intra-</w:t>
            </w:r>
            <w:proofErr w:type="spellStart"/>
            <w:r w:rsidRPr="00A15155">
              <w:rPr>
                <w:rFonts w:asciiTheme="minorHAnsi" w:hAnsiTheme="minorHAnsi" w:cstheme="minorBidi"/>
                <w:sz w:val="22"/>
                <w:szCs w:val="22"/>
              </w:rPr>
              <w:t>muros</w:t>
            </w:r>
            <w:proofErr w:type="spellEnd"/>
            <w:r w:rsidRPr="00A15155">
              <w:rPr>
                <w:rFonts w:asciiTheme="minorHAnsi" w:hAnsiTheme="minorHAnsi" w:cstheme="minorBidi"/>
                <w:sz w:val="22"/>
                <w:szCs w:val="22"/>
              </w:rPr>
              <w:t xml:space="preserve"> at the EEA’s premises for an extended period of time (typically longer than one week)</w:t>
            </w:r>
          </w:p>
        </w:tc>
        <w:tc>
          <w:tcPr>
            <w:tcW w:w="1559" w:type="dxa"/>
            <w:vAlign w:val="center"/>
          </w:tcPr>
          <w:p w:rsidR="003B076C" w:rsidRPr="00882B16" w:rsidRDefault="003B076C" w:rsidP="00954A00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B076C" w:rsidRPr="00882B16" w:rsidTr="00954A00">
        <w:tc>
          <w:tcPr>
            <w:tcW w:w="704" w:type="dxa"/>
            <w:vAlign w:val="center"/>
          </w:tcPr>
          <w:p w:rsidR="003B076C" w:rsidRPr="00C15820" w:rsidRDefault="003B076C" w:rsidP="00954A00">
            <w:pPr>
              <w:rPr>
                <w:rFonts w:asciiTheme="minorHAnsi" w:hAnsiTheme="minorHAnsi"/>
                <w:sz w:val="22"/>
                <w:szCs w:val="22"/>
              </w:rPr>
            </w:pPr>
            <w:r w:rsidRPr="00C15820">
              <w:rPr>
                <w:rFonts w:asciiTheme="minorHAnsi" w:hAnsiTheme="minorHAnsi"/>
                <w:sz w:val="22"/>
                <w:szCs w:val="22"/>
              </w:rPr>
              <w:t>P</w:t>
            </w:r>
            <w:r w:rsidRPr="00C15820">
              <w:rPr>
                <w:rFonts w:asciiTheme="minorHAnsi" w:hAnsiTheme="min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6237" w:type="dxa"/>
            <w:vAlign w:val="center"/>
          </w:tcPr>
          <w:p w:rsidR="003B076C" w:rsidRPr="00C15820" w:rsidRDefault="003B076C" w:rsidP="00954A00">
            <w:pPr>
              <w:rPr>
                <w:rFonts w:asciiTheme="minorHAnsi" w:hAnsiTheme="minorHAnsi"/>
                <w:sz w:val="22"/>
                <w:szCs w:val="22"/>
              </w:rPr>
            </w:pPr>
            <w:r w:rsidRPr="00A15155">
              <w:rPr>
                <w:rFonts w:asciiTheme="minorHAnsi" w:hAnsiTheme="minorHAnsi" w:cstheme="minorBidi"/>
                <w:sz w:val="22"/>
                <w:szCs w:val="22"/>
              </w:rPr>
              <w:t>Senior consultants working extra-</w:t>
            </w:r>
            <w:proofErr w:type="spellStart"/>
            <w:r w:rsidRPr="00A15155">
              <w:rPr>
                <w:rFonts w:asciiTheme="minorHAnsi" w:hAnsiTheme="minorHAnsi" w:cstheme="minorBidi"/>
                <w:sz w:val="22"/>
                <w:szCs w:val="22"/>
              </w:rPr>
              <w:t>muros</w:t>
            </w:r>
            <w:proofErr w:type="spellEnd"/>
            <w:r w:rsidRPr="00A15155">
              <w:rPr>
                <w:rFonts w:asciiTheme="minorHAnsi" w:hAnsiTheme="minorHAnsi" w:cstheme="minorBidi"/>
                <w:sz w:val="22"/>
                <w:szCs w:val="22"/>
              </w:rPr>
              <w:t xml:space="preserve"> at the contractor’s premises (or elsewhere)</w:t>
            </w:r>
          </w:p>
        </w:tc>
        <w:tc>
          <w:tcPr>
            <w:tcW w:w="1559" w:type="dxa"/>
            <w:vAlign w:val="center"/>
          </w:tcPr>
          <w:p w:rsidR="003B076C" w:rsidRPr="00882B16" w:rsidRDefault="003B076C" w:rsidP="00954A00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B076C" w:rsidRPr="00882B16" w:rsidTr="00954A00">
        <w:tc>
          <w:tcPr>
            <w:tcW w:w="704" w:type="dxa"/>
            <w:vAlign w:val="center"/>
          </w:tcPr>
          <w:p w:rsidR="003B076C" w:rsidRPr="00C15820" w:rsidRDefault="003B076C" w:rsidP="00954A00">
            <w:pPr>
              <w:rPr>
                <w:rFonts w:asciiTheme="minorHAnsi" w:hAnsiTheme="minorHAnsi"/>
                <w:sz w:val="22"/>
                <w:szCs w:val="22"/>
              </w:rPr>
            </w:pPr>
            <w:r w:rsidRPr="00C15820">
              <w:rPr>
                <w:rFonts w:asciiTheme="minorHAnsi" w:hAnsiTheme="minorHAnsi"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6237" w:type="dxa"/>
            <w:vAlign w:val="center"/>
          </w:tcPr>
          <w:p w:rsidR="003B076C" w:rsidRPr="00C15820" w:rsidRDefault="003B076C" w:rsidP="00954A00">
            <w:pPr>
              <w:rPr>
                <w:rFonts w:asciiTheme="minorHAnsi" w:hAnsiTheme="minorHAnsi"/>
                <w:sz w:val="22"/>
                <w:szCs w:val="22"/>
              </w:rPr>
            </w:pPr>
            <w:r w:rsidRPr="00A15155">
              <w:rPr>
                <w:rFonts w:asciiTheme="minorHAnsi" w:hAnsiTheme="minorHAnsi" w:cstheme="minorBidi"/>
                <w:sz w:val="22"/>
                <w:szCs w:val="22"/>
              </w:rPr>
              <w:t>Junior consultants working intra-</w:t>
            </w:r>
            <w:proofErr w:type="spellStart"/>
            <w:r w:rsidRPr="00A15155">
              <w:rPr>
                <w:rFonts w:asciiTheme="minorHAnsi" w:hAnsiTheme="minorHAnsi" w:cstheme="minorBidi"/>
                <w:sz w:val="22"/>
                <w:szCs w:val="22"/>
              </w:rPr>
              <w:t>muros</w:t>
            </w:r>
            <w:proofErr w:type="spellEnd"/>
            <w:r w:rsidRPr="00A15155">
              <w:rPr>
                <w:rFonts w:asciiTheme="minorHAnsi" w:hAnsiTheme="minorHAnsi" w:cstheme="minorBidi"/>
                <w:sz w:val="22"/>
                <w:szCs w:val="22"/>
              </w:rPr>
              <w:t xml:space="preserve"> at the EEA’s premises for an extended period of time (typically longer than one week)  </w:t>
            </w:r>
          </w:p>
        </w:tc>
        <w:tc>
          <w:tcPr>
            <w:tcW w:w="1559" w:type="dxa"/>
            <w:vAlign w:val="center"/>
          </w:tcPr>
          <w:p w:rsidR="003B076C" w:rsidRDefault="003B076C" w:rsidP="00954A00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076C" w:rsidRPr="00882B16" w:rsidTr="00954A00">
        <w:tc>
          <w:tcPr>
            <w:tcW w:w="704" w:type="dxa"/>
            <w:vAlign w:val="center"/>
          </w:tcPr>
          <w:p w:rsidR="003B076C" w:rsidRPr="00C15820" w:rsidRDefault="003B076C" w:rsidP="00954A00">
            <w:pPr>
              <w:rPr>
                <w:rFonts w:asciiTheme="minorHAnsi" w:hAnsiTheme="minorHAnsi"/>
                <w:sz w:val="22"/>
                <w:szCs w:val="22"/>
              </w:rPr>
            </w:pPr>
            <w:r w:rsidRPr="00C15820">
              <w:rPr>
                <w:rFonts w:asciiTheme="minorHAnsi" w:hAnsiTheme="minorHAnsi"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6237" w:type="dxa"/>
            <w:vAlign w:val="center"/>
          </w:tcPr>
          <w:p w:rsidR="003B076C" w:rsidRPr="00C15820" w:rsidRDefault="003B076C" w:rsidP="00954A00">
            <w:pPr>
              <w:rPr>
                <w:rFonts w:asciiTheme="minorHAnsi" w:hAnsiTheme="minorHAnsi"/>
                <w:sz w:val="22"/>
                <w:szCs w:val="22"/>
              </w:rPr>
            </w:pPr>
            <w:r w:rsidRPr="00A15155">
              <w:rPr>
                <w:rFonts w:asciiTheme="minorHAnsi" w:hAnsiTheme="minorHAnsi" w:cstheme="minorBidi"/>
                <w:sz w:val="22"/>
                <w:szCs w:val="22"/>
              </w:rPr>
              <w:t>Junior consultants working extra-</w:t>
            </w:r>
            <w:proofErr w:type="spellStart"/>
            <w:r w:rsidRPr="00A15155">
              <w:rPr>
                <w:rFonts w:asciiTheme="minorHAnsi" w:hAnsiTheme="minorHAnsi" w:cstheme="minorBidi"/>
                <w:sz w:val="22"/>
                <w:szCs w:val="22"/>
              </w:rPr>
              <w:t>muros</w:t>
            </w:r>
            <w:proofErr w:type="spellEnd"/>
            <w:r w:rsidRPr="00A15155">
              <w:rPr>
                <w:rFonts w:asciiTheme="minorHAnsi" w:hAnsiTheme="minorHAnsi" w:cstheme="minorBidi"/>
                <w:sz w:val="22"/>
                <w:szCs w:val="22"/>
              </w:rPr>
              <w:t xml:space="preserve"> at the contractor’s premises (or elsewhere)</w:t>
            </w:r>
          </w:p>
        </w:tc>
        <w:tc>
          <w:tcPr>
            <w:tcW w:w="1559" w:type="dxa"/>
            <w:vAlign w:val="center"/>
          </w:tcPr>
          <w:p w:rsidR="003B076C" w:rsidRDefault="003B076C" w:rsidP="00954A00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10842" w:rsidRDefault="00EC19A7" w:rsidP="007B55FE">
      <w:pPr>
        <w:spacing w:before="120" w:after="120"/>
      </w:pPr>
    </w:p>
    <w:sectPr w:rsidR="00210842" w:rsidSect="005245A5">
      <w:headerReference w:type="default" r:id="rId7"/>
      <w:headerReference w:type="firs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B" w:rsidRDefault="0077737B" w:rsidP="0077737B">
      <w:r>
        <w:separator/>
      </w:r>
    </w:p>
  </w:endnote>
  <w:endnote w:type="continuationSeparator" w:id="0">
    <w:p w:rsidR="0077737B" w:rsidRDefault="0077737B" w:rsidP="0077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B" w:rsidRDefault="0077737B" w:rsidP="0077737B">
      <w:r>
        <w:separator/>
      </w:r>
    </w:p>
  </w:footnote>
  <w:footnote w:type="continuationSeparator" w:id="0">
    <w:p w:rsidR="0077737B" w:rsidRDefault="0077737B" w:rsidP="00777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5EA" w:rsidRDefault="00EC19A7" w:rsidP="00F105EA">
    <w:pPr>
      <w:pStyle w:val="Header"/>
      <w:tabs>
        <w:tab w:val="clear" w:pos="8306"/>
        <w:tab w:val="right" w:pos="9000"/>
      </w:tabs>
      <w:ind w:right="-69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5" w:type="dxa"/>
      <w:tblInd w:w="-535" w:type="dxa"/>
      <w:tblLook w:val="01E0" w:firstRow="1" w:lastRow="1" w:firstColumn="1" w:lastColumn="1" w:noHBand="0" w:noVBand="0"/>
    </w:tblPr>
    <w:tblGrid>
      <w:gridCol w:w="9340"/>
      <w:gridCol w:w="9340"/>
    </w:tblGrid>
    <w:tr w:rsidR="005245A5" w:rsidTr="004C14A4">
      <w:tc>
        <w:tcPr>
          <w:tcW w:w="4896" w:type="dxa"/>
          <w:shd w:val="clear" w:color="auto" w:fill="auto"/>
        </w:tcPr>
        <w:tbl>
          <w:tblPr>
            <w:tblW w:w="9124" w:type="dxa"/>
            <w:tblLook w:val="01E0" w:firstRow="1" w:lastRow="1" w:firstColumn="1" w:lastColumn="1" w:noHBand="0" w:noVBand="0"/>
          </w:tblPr>
          <w:tblGrid>
            <w:gridCol w:w="4571"/>
            <w:gridCol w:w="4553"/>
          </w:tblGrid>
          <w:tr w:rsidR="005245A5" w:rsidRPr="00632EED" w:rsidTr="004C14A4">
            <w:tc>
              <w:tcPr>
                <w:tcW w:w="4571" w:type="dxa"/>
                <w:shd w:val="clear" w:color="auto" w:fill="auto"/>
              </w:tcPr>
              <w:p w:rsidR="005245A5" w:rsidRPr="00632EED" w:rsidRDefault="00EC19A7" w:rsidP="0077737B">
                <w:pPr>
                  <w:pStyle w:val="Header"/>
                  <w:spacing w:before="240"/>
                  <w:rPr>
                    <w:rFonts w:ascii="Calibri" w:hAnsi="Calibri" w:cs="Arial"/>
                    <w:b/>
                    <w:sz w:val="20"/>
                    <w:szCs w:val="20"/>
                  </w:rPr>
                </w:pPr>
                <w:r>
                  <w:rPr>
                    <w:rFonts w:ascii="Calibri" w:hAnsi="Calibri" w:cs="Arial"/>
                    <w:b/>
                    <w:sz w:val="22"/>
                    <w:szCs w:val="20"/>
                  </w:rPr>
                  <w:t>Call</w:t>
                </w:r>
                <w:r w:rsidR="0077737B">
                  <w:rPr>
                    <w:rFonts w:ascii="Calibri" w:hAnsi="Calibri" w:cs="Arial"/>
                    <w:b/>
                    <w:sz w:val="22"/>
                    <w:szCs w:val="20"/>
                  </w:rPr>
                  <w:t xml:space="preserve"> for tenders No </w:t>
                </w:r>
                <w:r w:rsidR="007B55FE">
                  <w:rPr>
                    <w:rFonts w:ascii="Calibri" w:hAnsi="Calibri" w:cs="Arial"/>
                    <w:b/>
                    <w:sz w:val="22"/>
                    <w:szCs w:val="20"/>
                  </w:rPr>
                  <w:t>EEA/HSR/20</w:t>
                </w:r>
                <w:r w:rsidR="002D1CE3">
                  <w:rPr>
                    <w:rFonts w:ascii="Calibri" w:hAnsi="Calibri" w:cs="Arial"/>
                    <w:b/>
                    <w:sz w:val="22"/>
                    <w:szCs w:val="20"/>
                  </w:rPr>
                  <w:t>/</w:t>
                </w:r>
                <w:r w:rsidR="007B55FE">
                  <w:rPr>
                    <w:rFonts w:ascii="Calibri" w:hAnsi="Calibri" w:cs="Arial"/>
                    <w:b/>
                    <w:sz w:val="22"/>
                    <w:szCs w:val="20"/>
                  </w:rPr>
                  <w:t>001</w:t>
                </w:r>
              </w:p>
            </w:tc>
            <w:tc>
              <w:tcPr>
                <w:tcW w:w="4553" w:type="dxa"/>
                <w:shd w:val="clear" w:color="auto" w:fill="auto"/>
              </w:tcPr>
              <w:p w:rsidR="005245A5" w:rsidRPr="00632EED" w:rsidRDefault="0077737B" w:rsidP="005245A5">
                <w:pPr>
                  <w:pStyle w:val="Header"/>
                  <w:ind w:left="187"/>
                </w:pPr>
                <w:r w:rsidRPr="00632EED">
                  <w:rPr>
                    <w:rFonts w:ascii="Arial" w:hAnsi="Arial" w:cs="Arial"/>
                    <w:b/>
                    <w:bCs/>
                    <w:noProof/>
                    <w:kern w:val="32"/>
                    <w:sz w:val="32"/>
                    <w:szCs w:val="32"/>
                    <w:lang w:eastAsia="en-GB"/>
                  </w:rPr>
                  <w:drawing>
                    <wp:inline distT="0" distB="0" distL="0" distR="0" wp14:anchorId="4B3C052F" wp14:editId="589FBA7C">
                      <wp:extent cx="2295525" cy="476250"/>
                      <wp:effectExtent l="0" t="0" r="9525" b="0"/>
                      <wp:docPr id="3" name="Picture 3" descr="01u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01uk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55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5245A5" w:rsidRDefault="00EC19A7" w:rsidP="005245A5"/>
      </w:tc>
      <w:tc>
        <w:tcPr>
          <w:tcW w:w="4959" w:type="dxa"/>
          <w:shd w:val="clear" w:color="auto" w:fill="auto"/>
        </w:tcPr>
        <w:tbl>
          <w:tblPr>
            <w:tblW w:w="9124" w:type="dxa"/>
            <w:tblLook w:val="01E0" w:firstRow="1" w:lastRow="1" w:firstColumn="1" w:lastColumn="1" w:noHBand="0" w:noVBand="0"/>
          </w:tblPr>
          <w:tblGrid>
            <w:gridCol w:w="4571"/>
            <w:gridCol w:w="4553"/>
          </w:tblGrid>
          <w:tr w:rsidR="005245A5" w:rsidRPr="00632EED" w:rsidTr="004C14A4">
            <w:tc>
              <w:tcPr>
                <w:tcW w:w="4571" w:type="dxa"/>
                <w:shd w:val="clear" w:color="auto" w:fill="auto"/>
              </w:tcPr>
              <w:p w:rsidR="005245A5" w:rsidRPr="00632EED" w:rsidRDefault="00EC19A7" w:rsidP="005245A5">
                <w:pPr>
                  <w:pStyle w:val="Header"/>
                  <w:spacing w:before="240"/>
                  <w:rPr>
                    <w:rFonts w:ascii="Calibri" w:hAnsi="Calibri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4553" w:type="dxa"/>
                <w:shd w:val="clear" w:color="auto" w:fill="auto"/>
              </w:tcPr>
              <w:p w:rsidR="005245A5" w:rsidRPr="00632EED" w:rsidRDefault="0077737B" w:rsidP="005245A5">
                <w:pPr>
                  <w:pStyle w:val="Header"/>
                  <w:ind w:left="187"/>
                </w:pPr>
                <w:r w:rsidRPr="00632EED">
                  <w:rPr>
                    <w:rFonts w:ascii="Arial" w:hAnsi="Arial" w:cs="Arial"/>
                    <w:b/>
                    <w:bCs/>
                    <w:noProof/>
                    <w:kern w:val="32"/>
                    <w:sz w:val="32"/>
                    <w:szCs w:val="32"/>
                    <w:lang w:eastAsia="en-GB"/>
                  </w:rPr>
                  <w:drawing>
                    <wp:inline distT="0" distB="0" distL="0" distR="0" wp14:anchorId="02C1FBCB" wp14:editId="66E55EEE">
                      <wp:extent cx="2295525" cy="476250"/>
                      <wp:effectExtent l="0" t="0" r="9525" b="0"/>
                      <wp:docPr id="4" name="Picture 4" descr="01u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01uk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55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5245A5" w:rsidRDefault="00EC19A7" w:rsidP="005245A5"/>
      </w:tc>
    </w:tr>
  </w:tbl>
  <w:p w:rsidR="005245A5" w:rsidRDefault="00EC19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929F1"/>
    <w:multiLevelType w:val="hybridMultilevel"/>
    <w:tmpl w:val="9FD8A7AA"/>
    <w:lvl w:ilvl="0" w:tplc="F21C9DE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" w15:restartNumberingAfterBreak="0">
    <w:nsid w:val="48594A86"/>
    <w:multiLevelType w:val="multilevel"/>
    <w:tmpl w:val="018A53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7B"/>
    <w:rsid w:val="00000967"/>
    <w:rsid w:val="002215C6"/>
    <w:rsid w:val="002D1CE3"/>
    <w:rsid w:val="003B076C"/>
    <w:rsid w:val="0077737B"/>
    <w:rsid w:val="007B55FE"/>
    <w:rsid w:val="00BE3ED1"/>
    <w:rsid w:val="00EC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5E6ED"/>
  <w15:chartTrackingRefBased/>
  <w15:docId w15:val="{AF6CD23C-3065-49BF-96CB-92C278BF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7737B"/>
    <w:pPr>
      <w:keepNext/>
      <w:jc w:val="center"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7737B"/>
    <w:pPr>
      <w:keepNext/>
      <w:numPr>
        <w:ilvl w:val="3"/>
        <w:numId w:val="2"/>
      </w:numPr>
      <w:spacing w:before="120" w:after="120"/>
      <w:jc w:val="both"/>
      <w:outlineLvl w:val="3"/>
    </w:pPr>
    <w:rPr>
      <w:rFonts w:asciiTheme="minorHAnsi" w:hAnsiTheme="minorHAnsi"/>
      <w:b/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77737B"/>
    <w:pPr>
      <w:numPr>
        <w:ilvl w:val="4"/>
        <w:numId w:val="2"/>
      </w:numPr>
      <w:spacing w:before="240" w:after="60"/>
      <w:jc w:val="both"/>
      <w:outlineLvl w:val="4"/>
    </w:pPr>
    <w:rPr>
      <w:rFonts w:asciiTheme="minorHAnsi" w:hAnsiTheme="minorHAnsi"/>
      <w:b/>
      <w:bCs/>
      <w:i/>
      <w:i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7737B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77737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7737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773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rsid w:val="0077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773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37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77737B"/>
    <w:rPr>
      <w:rFonts w:eastAsia="Times New Roman" w:cs="Times New Roman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77737B"/>
    <w:rPr>
      <w:rFonts w:eastAsia="Times New Roman" w:cs="Times New Roman"/>
      <w:b/>
      <w:bCs/>
      <w:i/>
      <w:iCs/>
      <w:szCs w:val="26"/>
    </w:rPr>
  </w:style>
  <w:style w:type="paragraph" w:styleId="NormalWeb">
    <w:name w:val="Normal (Web)"/>
    <w:basedOn w:val="Normal"/>
    <w:rsid w:val="0077737B"/>
    <w:pPr>
      <w:spacing w:before="100" w:beforeAutospacing="1" w:after="100" w:afterAutospacing="1"/>
    </w:pPr>
    <w:rPr>
      <w:lang w:eastAsia="en-GB"/>
    </w:rPr>
  </w:style>
  <w:style w:type="character" w:styleId="FootnoteReference">
    <w:name w:val="footnote reference"/>
    <w:rsid w:val="002D1CE3"/>
    <w:rPr>
      <w:vertAlign w:val="superscript"/>
    </w:rPr>
  </w:style>
  <w:style w:type="paragraph" w:customStyle="1" w:styleId="ListBullet1">
    <w:name w:val="List Bullet 1"/>
    <w:basedOn w:val="Normal"/>
    <w:link w:val="ListBullet1Char"/>
    <w:rsid w:val="002D1CE3"/>
    <w:pPr>
      <w:numPr>
        <w:numId w:val="3"/>
      </w:numPr>
      <w:spacing w:after="240"/>
      <w:jc w:val="both"/>
    </w:pPr>
    <w:rPr>
      <w:szCs w:val="20"/>
      <w:lang w:val="fr-FR"/>
    </w:rPr>
  </w:style>
  <w:style w:type="character" w:customStyle="1" w:styleId="ListBullet1Char">
    <w:name w:val="List Bullet 1 Char"/>
    <w:basedOn w:val="DefaultParagraphFont"/>
    <w:link w:val="ListBullet1"/>
    <w:rsid w:val="002D1CE3"/>
    <w:rPr>
      <w:rFonts w:ascii="Times New Roman" w:eastAsia="Times New Roman" w:hAnsi="Times New Roman" w:cs="Times New Roman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Krestine Nielsen</dc:creator>
  <cp:keywords/>
  <dc:description/>
  <cp:lastModifiedBy>Olivier CORNU</cp:lastModifiedBy>
  <cp:revision>5</cp:revision>
  <dcterms:created xsi:type="dcterms:W3CDTF">2019-10-30T08:03:00Z</dcterms:created>
  <dcterms:modified xsi:type="dcterms:W3CDTF">2020-01-23T10:18:00Z</dcterms:modified>
</cp:coreProperties>
</file>