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4F" w:rsidRDefault="0032174F" w:rsidP="0032174F">
      <w:pPr>
        <w:jc w:val="center"/>
        <w:rPr>
          <w:rFonts w:ascii="Calibri" w:hAnsi="Calibri" w:cs="Calibri"/>
          <w:b/>
          <w:noProof/>
          <w:sz w:val="22"/>
          <w:szCs w:val="22"/>
        </w:rPr>
      </w:pPr>
    </w:p>
    <w:p w:rsidR="0032174F" w:rsidRPr="00D570CE" w:rsidRDefault="0032174F" w:rsidP="0032174F">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32174F" w:rsidRPr="00A7766C" w:rsidRDefault="0032174F" w:rsidP="0032174F">
      <w:pPr>
        <w:jc w:val="center"/>
        <w:rPr>
          <w:rFonts w:ascii="Calibri" w:hAnsi="Calibri" w:cs="Calibri"/>
          <w:b/>
          <w:noProof/>
          <w:sz w:val="16"/>
          <w:szCs w:val="16"/>
        </w:rPr>
      </w:pPr>
    </w:p>
    <w:p w:rsidR="0032174F" w:rsidRPr="00D570CE" w:rsidRDefault="0032174F" w:rsidP="0032174F">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32174F" w:rsidRPr="00A7766C" w:rsidRDefault="0032174F" w:rsidP="0032174F">
      <w:pPr>
        <w:rPr>
          <w:rFonts w:ascii="Calibri" w:hAnsi="Calibri" w:cs="Calibri"/>
          <w:noProof/>
          <w:sz w:val="16"/>
          <w:szCs w:val="16"/>
        </w:rPr>
      </w:pPr>
    </w:p>
    <w:p w:rsidR="0032174F" w:rsidRPr="00D570CE" w:rsidRDefault="0032174F" w:rsidP="0032174F">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32174F" w:rsidRPr="00D570CE" w:rsidRDefault="0032174F" w:rsidP="0032174F">
      <w:pPr>
        <w:spacing w:before="40" w:after="40"/>
        <w:jc w:val="both"/>
        <w:rPr>
          <w:rFonts w:ascii="Calibri" w:hAnsi="Calibri" w:cs="Calibri"/>
          <w:noProof/>
          <w:sz w:val="22"/>
          <w:szCs w:val="22"/>
        </w:rPr>
      </w:pPr>
    </w:p>
    <w:p w:rsidR="0032174F" w:rsidRPr="00D570CE" w:rsidRDefault="0032174F" w:rsidP="0032174F">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1667BA">
        <w:rPr>
          <w:rFonts w:ascii="Calibri" w:hAnsi="Calibri" w:cs="Calibri"/>
          <w:iCs/>
          <w:sz w:val="16"/>
          <w:szCs w:val="16"/>
        </w:rPr>
      </w:r>
      <w:r w:rsidR="001667BA">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w:t>
      </w:r>
      <w:r>
        <w:rPr>
          <w:rFonts w:ascii="Calibri" w:hAnsi="Calibri" w:cs="Calibri"/>
          <w:i/>
          <w:noProof/>
          <w:sz w:val="22"/>
          <w:szCs w:val="22"/>
        </w:rPr>
        <w:t>)</w:t>
      </w:r>
      <w:r w:rsidRPr="00D570CE">
        <w:rPr>
          <w:rFonts w:ascii="Calibri" w:hAnsi="Calibri" w:cs="Calibri"/>
          <w:i/>
          <w:noProof/>
          <w:sz w:val="22"/>
          <w:szCs w:val="22"/>
        </w:rPr>
        <w:t xml:space="preserve"> </w:t>
      </w:r>
    </w:p>
    <w:p w:rsidR="0032174F" w:rsidRPr="00D570CE" w:rsidRDefault="0032174F" w:rsidP="0032174F">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32174F" w:rsidRPr="00D570CE" w:rsidRDefault="0032174F" w:rsidP="0032174F">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1667BA">
        <w:rPr>
          <w:rFonts w:ascii="Calibri" w:hAnsi="Calibri" w:cs="Calibri"/>
          <w:iCs/>
          <w:sz w:val="16"/>
          <w:szCs w:val="16"/>
        </w:rPr>
      </w:r>
      <w:r w:rsidR="001667BA">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32174F" w:rsidRPr="00A7766C" w:rsidRDefault="0032174F" w:rsidP="0032174F">
      <w:pPr>
        <w:spacing w:before="40" w:after="40"/>
        <w:jc w:val="both"/>
        <w:rPr>
          <w:rFonts w:ascii="Calibri" w:hAnsi="Calibri" w:cs="Calibri"/>
          <w:noProof/>
          <w:sz w:val="16"/>
          <w:szCs w:val="16"/>
        </w:rPr>
      </w:pPr>
    </w:p>
    <w:p w:rsidR="0032174F" w:rsidRPr="00D570CE" w:rsidRDefault="0032174F" w:rsidP="0032174F">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2174F" w:rsidRPr="00A7766C" w:rsidRDefault="0032174F" w:rsidP="0032174F">
      <w:pPr>
        <w:spacing w:before="40" w:after="40"/>
        <w:jc w:val="both"/>
        <w:rPr>
          <w:rFonts w:ascii="Calibri" w:hAnsi="Calibri" w:cs="Calibri"/>
          <w:noProof/>
          <w:sz w:val="16"/>
          <w:szCs w:val="16"/>
        </w:rPr>
      </w:pPr>
    </w:p>
    <w:p w:rsidR="0032174F" w:rsidRPr="00D570CE" w:rsidRDefault="0032174F" w:rsidP="0032174F">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2174F" w:rsidRPr="00A7766C" w:rsidRDefault="0032174F" w:rsidP="0032174F">
      <w:pPr>
        <w:spacing w:before="40" w:after="40"/>
        <w:jc w:val="both"/>
        <w:rPr>
          <w:rFonts w:ascii="Calibri" w:hAnsi="Calibri" w:cs="Calibri"/>
          <w:noProof/>
          <w:sz w:val="16"/>
          <w:szCs w:val="16"/>
        </w:rPr>
      </w:pPr>
    </w:p>
    <w:p w:rsidR="0032174F" w:rsidRPr="00D570CE" w:rsidRDefault="0032174F" w:rsidP="0032174F">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32174F" w:rsidRPr="00A7766C" w:rsidRDefault="0032174F" w:rsidP="0032174F">
      <w:pPr>
        <w:spacing w:before="40" w:after="40"/>
        <w:jc w:val="both"/>
        <w:rPr>
          <w:rFonts w:ascii="Calibri" w:hAnsi="Calibri" w:cs="Calibri"/>
          <w:noProof/>
          <w:sz w:val="16"/>
          <w:szCs w:val="16"/>
        </w:rPr>
      </w:pPr>
    </w:p>
    <w:p w:rsidR="0032174F" w:rsidRPr="00D570CE" w:rsidRDefault="0032174F" w:rsidP="0032174F">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32174F" w:rsidRPr="00A7766C" w:rsidRDefault="0032174F" w:rsidP="0032174F">
      <w:pPr>
        <w:spacing w:before="40" w:after="40"/>
        <w:jc w:val="both"/>
        <w:rPr>
          <w:rFonts w:ascii="Calibri" w:hAnsi="Calibri" w:cs="Calibri"/>
          <w:noProof/>
          <w:sz w:val="16"/>
          <w:szCs w:val="16"/>
        </w:rPr>
      </w:pPr>
    </w:p>
    <w:p w:rsidR="0032174F" w:rsidRDefault="0032174F" w:rsidP="0032174F">
      <w:pPr>
        <w:spacing w:before="40" w:after="40"/>
        <w:jc w:val="both"/>
        <w:rPr>
          <w:rFonts w:ascii="Calibri" w:hAnsi="Calibri" w:cs="Calibri"/>
          <w:noProof/>
          <w:sz w:val="22"/>
          <w:szCs w:val="22"/>
        </w:rPr>
      </w:pPr>
    </w:p>
    <w:p w:rsidR="0032174F" w:rsidRDefault="0032174F" w:rsidP="0032174F">
      <w:pPr>
        <w:spacing w:before="40" w:after="40"/>
        <w:jc w:val="both"/>
        <w:rPr>
          <w:rFonts w:ascii="Calibri" w:hAnsi="Calibri" w:cs="Calibri"/>
          <w:noProof/>
          <w:sz w:val="22"/>
          <w:szCs w:val="22"/>
        </w:rPr>
      </w:pPr>
      <w:r>
        <w:rPr>
          <w:rFonts w:ascii="Calibri" w:hAnsi="Calibri" w:cs="Calibri"/>
          <w:noProof/>
          <w:sz w:val="22"/>
          <w:szCs w:val="22"/>
        </w:rPr>
        <w:t>hereby aknowledges to have read and understood the provisions of Article 106, points 1 and 2 of the Financial Regulations which reads as follows:</w:t>
      </w:r>
    </w:p>
    <w:p w:rsidR="0032174F" w:rsidRDefault="0032174F" w:rsidP="0032174F">
      <w:pPr>
        <w:spacing w:before="40" w:after="40"/>
        <w:jc w:val="both"/>
        <w:rPr>
          <w:rFonts w:ascii="Calibri" w:hAnsi="Calibri" w:cs="Calibri"/>
          <w:noProof/>
          <w:sz w:val="22"/>
          <w:szCs w:val="22"/>
        </w:rPr>
      </w:pPr>
    </w:p>
    <w:p w:rsidR="0032174F" w:rsidRDefault="0032174F" w:rsidP="0032174F">
      <w:pPr>
        <w:rPr>
          <w:rFonts w:asciiTheme="minorHAnsi" w:hAnsiTheme="minorHAnsi"/>
          <w:i/>
          <w:sz w:val="22"/>
          <w:szCs w:val="22"/>
          <w:lang w:val="en-US"/>
        </w:rPr>
      </w:pPr>
      <w:r>
        <w:rPr>
          <w:rFonts w:asciiTheme="minorHAnsi" w:hAnsiTheme="minorHAnsi"/>
          <w:i/>
          <w:sz w:val="22"/>
          <w:szCs w:val="22"/>
          <w:lang w:val="en-US"/>
        </w:rPr>
        <w:t>“</w:t>
      </w:r>
      <w:r w:rsidRPr="007B1F4B">
        <w:rPr>
          <w:rFonts w:asciiTheme="minorHAnsi" w:hAnsiTheme="minorHAnsi"/>
          <w:i/>
          <w:sz w:val="22"/>
          <w:szCs w:val="22"/>
          <w:lang w:val="en-US"/>
        </w:rPr>
        <w:t xml:space="preserve">Article 106 - Exclusion criteria and administrative sanctions </w:t>
      </w:r>
    </w:p>
    <w:p w:rsidR="0032174F" w:rsidRPr="0068782E" w:rsidRDefault="0032174F" w:rsidP="0032174F">
      <w:pPr>
        <w:rPr>
          <w:rFonts w:asciiTheme="minorHAnsi" w:hAnsiTheme="minorHAnsi"/>
          <w:i/>
          <w:sz w:val="22"/>
          <w:szCs w:val="22"/>
          <w:lang w:val="en-US"/>
        </w:rPr>
      </w:pP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 xml:space="preserve">1. </w:t>
      </w:r>
      <w:r w:rsidRPr="0068782E">
        <w:rPr>
          <w:rFonts w:asciiTheme="minorHAnsi" w:hAnsiTheme="minorHAnsi"/>
          <w:i/>
          <w:sz w:val="22"/>
          <w:szCs w:val="22"/>
          <w:lang w:val="en-US"/>
        </w:rPr>
        <w:t>The contracting authority shall exclude an economic operator from participating in procurement procedures governed by this Regulation where:</w:t>
      </w:r>
    </w:p>
    <w:p w:rsidR="0032174F" w:rsidRPr="0068782E" w:rsidRDefault="0032174F" w:rsidP="0032174F">
      <w:pPr>
        <w:ind w:left="709"/>
        <w:jc w:val="both"/>
        <w:rPr>
          <w:rFonts w:asciiTheme="minorHAnsi" w:hAnsiTheme="minorHAnsi"/>
          <w:i/>
          <w:sz w:val="22"/>
          <w:szCs w:val="22"/>
          <w:lang w:val="en-US"/>
        </w:rPr>
      </w:pPr>
    </w:p>
    <w:p w:rsidR="0032174F" w:rsidRDefault="0032174F" w:rsidP="0032174F">
      <w:pPr>
        <w:pStyle w:val="ListParagraph"/>
        <w:numPr>
          <w:ilvl w:val="0"/>
          <w:numId w:val="3"/>
        </w:numPr>
        <w:jc w:val="both"/>
        <w:rPr>
          <w:rFonts w:asciiTheme="minorHAnsi" w:hAnsiTheme="minorHAnsi"/>
          <w:i/>
          <w:sz w:val="22"/>
          <w:szCs w:val="22"/>
          <w:lang w:val="en-US"/>
        </w:rPr>
      </w:pPr>
      <w:r w:rsidRPr="00796A03">
        <w:rPr>
          <w:rFonts w:asciiTheme="minorHAnsi" w:hAnsiTheme="minorHAnsi"/>
          <w:i/>
          <w:sz w:val="22"/>
          <w:szCs w:val="22"/>
          <w:lang w:val="en-US"/>
        </w:rPr>
        <w:t>the economic operator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rsidR="0032174F" w:rsidRPr="00796A03" w:rsidRDefault="0032174F" w:rsidP="0032174F">
      <w:pPr>
        <w:ind w:left="709"/>
        <w:jc w:val="both"/>
        <w:rPr>
          <w:rFonts w:asciiTheme="minorHAnsi" w:hAnsiTheme="minorHAnsi"/>
          <w:i/>
          <w:sz w:val="22"/>
          <w:szCs w:val="22"/>
          <w:lang w:val="en-US"/>
        </w:rPr>
      </w:pPr>
    </w:p>
    <w:p w:rsidR="0032174F"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(b)</w:t>
      </w:r>
      <w:r w:rsidRPr="0068782E">
        <w:rPr>
          <w:rFonts w:asciiTheme="minorHAnsi" w:hAnsiTheme="minorHAnsi"/>
          <w:i/>
          <w:sz w:val="22"/>
          <w:szCs w:val="22"/>
          <w:lang w:val="en-US"/>
        </w:rPr>
        <w:t xml:space="preserve"> it has been established by a final judgment or a final administrative decision that the economic operator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rsidR="0032174F" w:rsidRPr="0068782E" w:rsidRDefault="0032174F" w:rsidP="0032174F">
      <w:pPr>
        <w:ind w:left="709"/>
        <w:jc w:val="both"/>
        <w:rPr>
          <w:rFonts w:asciiTheme="minorHAnsi" w:hAnsiTheme="minorHAnsi"/>
          <w:i/>
          <w:sz w:val="22"/>
          <w:szCs w:val="22"/>
          <w:lang w:val="en-US"/>
        </w:rPr>
      </w:pP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(c)</w:t>
      </w:r>
      <w:r w:rsidRPr="0068782E">
        <w:rPr>
          <w:rFonts w:asciiTheme="minorHAnsi" w:hAnsiTheme="minorHAnsi"/>
          <w:i/>
          <w:sz w:val="22"/>
          <w:szCs w:val="22"/>
          <w:lang w:val="en-US"/>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wrongful intent or gross negligence, including, in particular, any of the following:</w:t>
      </w:r>
    </w:p>
    <w:p w:rsidR="0032174F" w:rsidRPr="0068782E" w:rsidRDefault="0032174F" w:rsidP="0032174F">
      <w:pPr>
        <w:ind w:left="709"/>
        <w:rPr>
          <w:rFonts w:asciiTheme="minorHAnsi" w:hAnsiTheme="minorHAnsi"/>
          <w:i/>
          <w:sz w:val="22"/>
          <w:szCs w:val="22"/>
          <w:lang w:val="en-US"/>
        </w:rPr>
      </w:pPr>
    </w:p>
    <w:p w:rsidR="0032174F" w:rsidRPr="007B1F4B" w:rsidRDefault="0032174F" w:rsidP="0032174F">
      <w:pPr>
        <w:pStyle w:val="ListParagraph"/>
        <w:numPr>
          <w:ilvl w:val="0"/>
          <w:numId w:val="2"/>
        </w:numPr>
        <w:ind w:left="1276"/>
        <w:jc w:val="both"/>
        <w:rPr>
          <w:rFonts w:asciiTheme="minorHAnsi" w:hAnsiTheme="minorHAnsi"/>
          <w:i/>
          <w:sz w:val="22"/>
          <w:szCs w:val="22"/>
          <w:lang w:val="en-US"/>
        </w:rPr>
      </w:pPr>
      <w:r w:rsidRPr="007B1F4B">
        <w:rPr>
          <w:rFonts w:asciiTheme="minorHAnsi" w:hAnsiTheme="minorHAnsi"/>
          <w:i/>
          <w:sz w:val="22"/>
          <w:szCs w:val="22"/>
          <w:lang w:val="en-US"/>
        </w:rPr>
        <w:t>fraudulently or negligently misrepresenting information required for the verification of the absence of grounds for exclusion or the fulfilment of selection criteria or in the performance of a contract;</w:t>
      </w:r>
    </w:p>
    <w:p w:rsidR="0032174F" w:rsidRPr="007B1F4B" w:rsidRDefault="0032174F" w:rsidP="0032174F">
      <w:pPr>
        <w:pStyle w:val="ListParagraph"/>
        <w:numPr>
          <w:ilvl w:val="0"/>
          <w:numId w:val="2"/>
        </w:numPr>
        <w:ind w:left="1276"/>
        <w:jc w:val="both"/>
        <w:rPr>
          <w:rFonts w:asciiTheme="minorHAnsi" w:hAnsiTheme="minorHAnsi"/>
          <w:i/>
          <w:sz w:val="22"/>
          <w:szCs w:val="22"/>
          <w:lang w:val="en-US"/>
        </w:rPr>
      </w:pPr>
      <w:r w:rsidRPr="007B1F4B">
        <w:rPr>
          <w:rFonts w:asciiTheme="minorHAnsi" w:hAnsiTheme="minorHAnsi"/>
          <w:i/>
          <w:sz w:val="22"/>
          <w:szCs w:val="22"/>
          <w:lang w:val="en-US"/>
        </w:rPr>
        <w:t>entering into agreement with other economic operators with the aim of distorting competition;</w:t>
      </w:r>
    </w:p>
    <w:p w:rsidR="0032174F" w:rsidRPr="007B1F4B" w:rsidRDefault="0032174F" w:rsidP="0032174F">
      <w:pPr>
        <w:pStyle w:val="ListParagraph"/>
        <w:numPr>
          <w:ilvl w:val="0"/>
          <w:numId w:val="2"/>
        </w:numPr>
        <w:ind w:left="1276"/>
        <w:jc w:val="both"/>
        <w:rPr>
          <w:rFonts w:asciiTheme="minorHAnsi" w:hAnsiTheme="minorHAnsi"/>
          <w:i/>
          <w:sz w:val="22"/>
          <w:szCs w:val="22"/>
          <w:lang w:val="en-US"/>
        </w:rPr>
      </w:pPr>
      <w:r w:rsidRPr="007B1F4B">
        <w:rPr>
          <w:rFonts w:asciiTheme="minorHAnsi" w:hAnsiTheme="minorHAnsi"/>
          <w:i/>
          <w:sz w:val="22"/>
          <w:szCs w:val="22"/>
          <w:lang w:val="en-US"/>
        </w:rPr>
        <w:lastRenderedPageBreak/>
        <w:t>violating intellectual property rights;</w:t>
      </w:r>
    </w:p>
    <w:p w:rsidR="0032174F" w:rsidRPr="007B1F4B" w:rsidRDefault="0032174F" w:rsidP="0032174F">
      <w:pPr>
        <w:pStyle w:val="ListParagraph"/>
        <w:numPr>
          <w:ilvl w:val="0"/>
          <w:numId w:val="2"/>
        </w:numPr>
        <w:ind w:left="1276"/>
        <w:jc w:val="both"/>
        <w:rPr>
          <w:rFonts w:asciiTheme="minorHAnsi" w:hAnsiTheme="minorHAnsi"/>
          <w:i/>
          <w:sz w:val="22"/>
          <w:szCs w:val="22"/>
          <w:lang w:val="en-US"/>
        </w:rPr>
      </w:pPr>
      <w:r w:rsidRPr="007B1F4B">
        <w:rPr>
          <w:rFonts w:asciiTheme="minorHAnsi" w:hAnsiTheme="minorHAnsi"/>
          <w:i/>
          <w:sz w:val="22"/>
          <w:szCs w:val="22"/>
          <w:lang w:val="en-US"/>
        </w:rPr>
        <w:t>attempting to influence the decision-making process of the contracting authority during the procurement procedure;</w:t>
      </w:r>
    </w:p>
    <w:p w:rsidR="0032174F" w:rsidRPr="007B1F4B" w:rsidRDefault="0032174F" w:rsidP="0032174F">
      <w:pPr>
        <w:pStyle w:val="ListParagraph"/>
        <w:numPr>
          <w:ilvl w:val="0"/>
          <w:numId w:val="2"/>
        </w:numPr>
        <w:ind w:left="1276"/>
        <w:jc w:val="both"/>
        <w:rPr>
          <w:rFonts w:asciiTheme="minorHAnsi" w:hAnsiTheme="minorHAnsi"/>
          <w:i/>
          <w:sz w:val="22"/>
          <w:szCs w:val="22"/>
          <w:lang w:val="en-US"/>
        </w:rPr>
      </w:pPr>
      <w:r w:rsidRPr="007B1F4B">
        <w:rPr>
          <w:rFonts w:asciiTheme="minorHAnsi" w:hAnsiTheme="minorHAnsi"/>
          <w:i/>
          <w:sz w:val="22"/>
          <w:szCs w:val="22"/>
          <w:lang w:val="en-US"/>
        </w:rPr>
        <w:t>attempting to obtain confidential information that may confer upon it undue advantages in the procurement procedure;</w:t>
      </w:r>
    </w:p>
    <w:p w:rsidR="0032174F" w:rsidRPr="007B1F4B" w:rsidRDefault="0032174F" w:rsidP="0032174F">
      <w:pPr>
        <w:ind w:left="709"/>
        <w:jc w:val="both"/>
        <w:rPr>
          <w:rFonts w:asciiTheme="minorHAnsi" w:hAnsiTheme="minorHAnsi"/>
          <w:i/>
          <w:sz w:val="22"/>
          <w:szCs w:val="22"/>
          <w:lang w:val="en-US"/>
        </w:rPr>
      </w:pP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(d)</w:t>
      </w:r>
      <w:r w:rsidRPr="0068782E">
        <w:rPr>
          <w:rFonts w:asciiTheme="minorHAnsi" w:hAnsiTheme="minorHAnsi"/>
          <w:i/>
          <w:sz w:val="22"/>
          <w:szCs w:val="22"/>
          <w:lang w:val="en-US"/>
        </w:rPr>
        <w:t xml:space="preserve"> </w:t>
      </w:r>
      <w:proofErr w:type="gramStart"/>
      <w:r w:rsidRPr="0068782E">
        <w:rPr>
          <w:rFonts w:asciiTheme="minorHAnsi" w:hAnsiTheme="minorHAnsi"/>
          <w:i/>
          <w:sz w:val="22"/>
          <w:szCs w:val="22"/>
          <w:lang w:val="en-US"/>
        </w:rPr>
        <w:t>it</w:t>
      </w:r>
      <w:proofErr w:type="gramEnd"/>
      <w:r w:rsidRPr="0068782E">
        <w:rPr>
          <w:rFonts w:asciiTheme="minorHAnsi" w:hAnsiTheme="minorHAnsi"/>
          <w:i/>
          <w:sz w:val="22"/>
          <w:szCs w:val="22"/>
          <w:lang w:val="en-US"/>
        </w:rPr>
        <w:t xml:space="preserve"> has been established by a final judgment that the economic operator is guilty of any of the following:</w:t>
      </w:r>
    </w:p>
    <w:p w:rsidR="0032174F" w:rsidRPr="007B1F4B" w:rsidRDefault="0032174F" w:rsidP="0032174F">
      <w:pPr>
        <w:ind w:left="709"/>
        <w:jc w:val="both"/>
        <w:rPr>
          <w:rFonts w:asciiTheme="minorHAnsi" w:hAnsiTheme="minorHAnsi"/>
          <w:i/>
          <w:sz w:val="22"/>
          <w:szCs w:val="22"/>
          <w:lang w:val="en-US"/>
        </w:rPr>
      </w:pP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fraud, within the meaning of Article 1 of the Convention on the protection of the European Communities' financial interests, drawn up by the </w:t>
      </w:r>
      <w:hyperlink r:id="rId8" w:tgtFrame="_blank" w:history="1">
        <w:r w:rsidRPr="007B1F4B">
          <w:rPr>
            <w:rFonts w:asciiTheme="minorHAnsi" w:hAnsiTheme="minorHAnsi"/>
            <w:i/>
            <w:color w:val="0000FF"/>
            <w:sz w:val="22"/>
            <w:szCs w:val="22"/>
            <w:u w:val="single"/>
            <w:lang w:val="en-US"/>
          </w:rPr>
          <w:t>Council Act of 26 July 1995</w:t>
        </w:r>
      </w:hyperlink>
      <w:r w:rsidRPr="007B1F4B">
        <w:rPr>
          <w:rFonts w:asciiTheme="minorHAnsi" w:hAnsiTheme="minorHAnsi"/>
          <w:i/>
          <w:sz w:val="22"/>
          <w:szCs w:val="22"/>
          <w:lang w:val="en-US"/>
        </w:rPr>
        <w:t>;</w:t>
      </w: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corruption, as defined in Article 3 of the Convention on the fight against corruption involving officials of the European Communities or officials of Member States of the European Union, drawn up by the </w:t>
      </w:r>
      <w:hyperlink r:id="rId9" w:tgtFrame="_blank" w:history="1">
        <w:r w:rsidRPr="007B1F4B">
          <w:rPr>
            <w:rFonts w:asciiTheme="minorHAnsi" w:hAnsiTheme="minorHAnsi"/>
            <w:i/>
            <w:color w:val="0000FF"/>
            <w:sz w:val="22"/>
            <w:szCs w:val="22"/>
            <w:u w:val="single"/>
            <w:lang w:val="en-US"/>
          </w:rPr>
          <w:t>Council Act of 26 May 1997</w:t>
        </w:r>
      </w:hyperlink>
      <w:r w:rsidRPr="007B1F4B">
        <w:rPr>
          <w:rFonts w:asciiTheme="minorHAnsi" w:hAnsiTheme="minorHAnsi"/>
          <w:i/>
          <w:sz w:val="22"/>
          <w:szCs w:val="22"/>
          <w:lang w:val="en-US"/>
        </w:rPr>
        <w:t xml:space="preserve">, and in Article 2(1) of </w:t>
      </w:r>
      <w:hyperlink r:id="rId10" w:tgtFrame="_blank" w:history="1">
        <w:r w:rsidRPr="007B1F4B">
          <w:rPr>
            <w:rFonts w:asciiTheme="minorHAnsi" w:hAnsiTheme="minorHAnsi"/>
            <w:i/>
            <w:color w:val="0000FF"/>
            <w:sz w:val="22"/>
            <w:szCs w:val="22"/>
            <w:u w:val="single"/>
            <w:lang w:val="en-US"/>
          </w:rPr>
          <w:t>Council Framework Decision 2003/568/JHA</w:t>
        </w:r>
      </w:hyperlink>
      <w:r w:rsidRPr="007B1F4B">
        <w:rPr>
          <w:rFonts w:asciiTheme="minorHAnsi" w:hAnsiTheme="minorHAnsi"/>
          <w:i/>
          <w:sz w:val="22"/>
          <w:szCs w:val="22"/>
          <w:lang w:val="en-US"/>
        </w:rPr>
        <w:t>, as well as corruption as defined in the law of the country where the contracting authority is located, the country in which the economic operator is established or the country of the performance of the contract;</w:t>
      </w: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participation in a criminal </w:t>
      </w:r>
      <w:proofErr w:type="spellStart"/>
      <w:r w:rsidRPr="007B1F4B">
        <w:rPr>
          <w:rFonts w:asciiTheme="minorHAnsi" w:hAnsiTheme="minorHAnsi"/>
          <w:i/>
          <w:sz w:val="22"/>
          <w:szCs w:val="22"/>
          <w:lang w:val="en-US"/>
        </w:rPr>
        <w:t>organisation</w:t>
      </w:r>
      <w:proofErr w:type="spellEnd"/>
      <w:r w:rsidRPr="007B1F4B">
        <w:rPr>
          <w:rFonts w:asciiTheme="minorHAnsi" w:hAnsiTheme="minorHAnsi"/>
          <w:i/>
          <w:sz w:val="22"/>
          <w:szCs w:val="22"/>
          <w:lang w:val="en-US"/>
        </w:rPr>
        <w:t xml:space="preserve">, as defined in Article 2 of </w:t>
      </w:r>
      <w:hyperlink r:id="rId11" w:tgtFrame="_blank" w:history="1">
        <w:r w:rsidRPr="007B1F4B">
          <w:rPr>
            <w:rFonts w:asciiTheme="minorHAnsi" w:hAnsiTheme="minorHAnsi"/>
            <w:i/>
            <w:color w:val="0000FF"/>
            <w:sz w:val="22"/>
            <w:szCs w:val="22"/>
            <w:u w:val="single"/>
            <w:lang w:val="en-US"/>
          </w:rPr>
          <w:t>Council Framework Decision 2008/841/JHA</w:t>
        </w:r>
      </w:hyperlink>
      <w:r w:rsidRPr="007B1F4B">
        <w:rPr>
          <w:rFonts w:asciiTheme="minorHAnsi" w:hAnsiTheme="minorHAnsi"/>
          <w:i/>
          <w:sz w:val="22"/>
          <w:szCs w:val="22"/>
          <w:lang w:val="en-US"/>
        </w:rPr>
        <w:t>;</w:t>
      </w: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money laundering or terrorist financing, as defined in Article 1 of </w:t>
      </w:r>
      <w:hyperlink r:id="rId12" w:tgtFrame="_blank" w:history="1">
        <w:r w:rsidRPr="007B1F4B">
          <w:rPr>
            <w:rFonts w:asciiTheme="minorHAnsi" w:hAnsiTheme="minorHAnsi"/>
            <w:i/>
            <w:color w:val="0000FF"/>
            <w:sz w:val="22"/>
            <w:szCs w:val="22"/>
            <w:u w:val="single"/>
            <w:lang w:val="en-US"/>
          </w:rPr>
          <w:t>Directive 2005/60/EC of the European Parliament and of the Council</w:t>
        </w:r>
      </w:hyperlink>
      <w:r w:rsidRPr="007B1F4B">
        <w:rPr>
          <w:rFonts w:asciiTheme="minorHAnsi" w:hAnsiTheme="minorHAnsi"/>
          <w:i/>
          <w:sz w:val="22"/>
          <w:szCs w:val="22"/>
          <w:lang w:val="en-US"/>
        </w:rPr>
        <w:t>;</w:t>
      </w: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terrorist-related offences or offences linked to terrorist activities, as defined in Articles 1 and 3 of </w:t>
      </w:r>
      <w:hyperlink r:id="rId13" w:tgtFrame="_blank" w:history="1">
        <w:r w:rsidRPr="007B1F4B">
          <w:rPr>
            <w:rFonts w:asciiTheme="minorHAnsi" w:hAnsiTheme="minorHAnsi"/>
            <w:i/>
            <w:color w:val="0000FF"/>
            <w:sz w:val="22"/>
            <w:szCs w:val="22"/>
            <w:u w:val="single"/>
            <w:lang w:val="en-US"/>
          </w:rPr>
          <w:t>Council Framework Decision 2002/475/JHA</w:t>
        </w:r>
      </w:hyperlink>
      <w:r w:rsidRPr="007B1F4B">
        <w:rPr>
          <w:rFonts w:asciiTheme="minorHAnsi" w:hAnsiTheme="minorHAnsi"/>
          <w:i/>
          <w:sz w:val="22"/>
          <w:szCs w:val="22"/>
          <w:lang w:val="en-US"/>
        </w:rPr>
        <w:t>, respectively, or inciting, aiding, abetting or attempting to commit such offences, as referred to in Article 4 of that Decision;</w:t>
      </w:r>
    </w:p>
    <w:p w:rsidR="0032174F" w:rsidRPr="007B1F4B" w:rsidRDefault="0032174F" w:rsidP="0032174F">
      <w:pPr>
        <w:pStyle w:val="ListParagraph"/>
        <w:numPr>
          <w:ilvl w:val="0"/>
          <w:numId w:val="1"/>
        </w:numPr>
        <w:ind w:left="1276"/>
        <w:jc w:val="both"/>
        <w:rPr>
          <w:rFonts w:asciiTheme="minorHAnsi" w:hAnsiTheme="minorHAnsi"/>
          <w:i/>
          <w:sz w:val="22"/>
          <w:szCs w:val="22"/>
          <w:lang w:val="en-US"/>
        </w:rPr>
      </w:pPr>
      <w:r w:rsidRPr="007B1F4B">
        <w:rPr>
          <w:rFonts w:asciiTheme="minorHAnsi" w:hAnsiTheme="minorHAnsi"/>
          <w:i/>
          <w:sz w:val="22"/>
          <w:szCs w:val="22"/>
          <w:lang w:val="en-US"/>
        </w:rPr>
        <w:t xml:space="preserve">child </w:t>
      </w:r>
      <w:proofErr w:type="spellStart"/>
      <w:r w:rsidRPr="007B1F4B">
        <w:rPr>
          <w:rFonts w:asciiTheme="minorHAnsi" w:hAnsiTheme="minorHAnsi"/>
          <w:i/>
          <w:sz w:val="22"/>
          <w:szCs w:val="22"/>
          <w:lang w:val="en-US"/>
        </w:rPr>
        <w:t>labour</w:t>
      </w:r>
      <w:proofErr w:type="spellEnd"/>
      <w:r w:rsidRPr="007B1F4B">
        <w:rPr>
          <w:rFonts w:asciiTheme="minorHAnsi" w:hAnsiTheme="minorHAnsi"/>
          <w:i/>
          <w:sz w:val="22"/>
          <w:szCs w:val="22"/>
          <w:lang w:val="en-US"/>
        </w:rPr>
        <w:t xml:space="preserve"> or other forms of trafficking in human beings as defined in Article 2 of </w:t>
      </w:r>
      <w:hyperlink r:id="rId14" w:tgtFrame="_blank" w:history="1">
        <w:r w:rsidRPr="007B1F4B">
          <w:rPr>
            <w:rFonts w:asciiTheme="minorHAnsi" w:hAnsiTheme="minorHAnsi"/>
            <w:i/>
            <w:color w:val="0000FF"/>
            <w:sz w:val="22"/>
            <w:szCs w:val="22"/>
            <w:u w:val="single"/>
            <w:lang w:val="en-US"/>
          </w:rPr>
          <w:t>Directive 2011/36/EU of the European Parliament and of the Council</w:t>
        </w:r>
      </w:hyperlink>
      <w:r w:rsidRPr="007B1F4B">
        <w:rPr>
          <w:rFonts w:asciiTheme="minorHAnsi" w:hAnsiTheme="minorHAnsi"/>
          <w:i/>
          <w:sz w:val="22"/>
          <w:szCs w:val="22"/>
          <w:lang w:val="en-US"/>
        </w:rPr>
        <w:t>;</w:t>
      </w:r>
    </w:p>
    <w:p w:rsidR="0032174F" w:rsidRPr="0068782E" w:rsidRDefault="0032174F" w:rsidP="0032174F">
      <w:pPr>
        <w:ind w:left="709"/>
        <w:rPr>
          <w:rFonts w:asciiTheme="minorHAnsi" w:hAnsiTheme="minorHAnsi"/>
          <w:i/>
          <w:sz w:val="22"/>
          <w:szCs w:val="22"/>
          <w:lang w:val="en-US"/>
        </w:rPr>
      </w:pPr>
    </w:p>
    <w:p w:rsidR="0032174F"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(e)</w:t>
      </w:r>
      <w:r w:rsidRPr="0068782E">
        <w:rPr>
          <w:rFonts w:asciiTheme="minorHAnsi" w:hAnsiTheme="minorHAnsi"/>
          <w:i/>
          <w:sz w:val="22"/>
          <w:szCs w:val="22"/>
          <w:lang w:val="en-US"/>
        </w:rPr>
        <w:t xml:space="preserve"> the economic operator has shown significant deficiencies in complying with main obligations in the performance of a contract financed by the budget, which has led to its early termination or to the application of liquidated damages or other contractual penalties, or which has been discovered following checks, audits or investigations by an </w:t>
      </w:r>
      <w:proofErr w:type="spellStart"/>
      <w:r w:rsidRPr="0068782E">
        <w:rPr>
          <w:rFonts w:asciiTheme="minorHAnsi" w:hAnsiTheme="minorHAnsi"/>
          <w:i/>
          <w:sz w:val="22"/>
          <w:szCs w:val="22"/>
          <w:lang w:val="en-US"/>
        </w:rPr>
        <w:t>aut</w:t>
      </w:r>
      <w:bookmarkStart w:id="0" w:name="_GoBack"/>
      <w:bookmarkEnd w:id="0"/>
      <w:r w:rsidRPr="0068782E">
        <w:rPr>
          <w:rFonts w:asciiTheme="minorHAnsi" w:hAnsiTheme="minorHAnsi"/>
          <w:i/>
          <w:sz w:val="22"/>
          <w:szCs w:val="22"/>
          <w:lang w:val="en-US"/>
        </w:rPr>
        <w:t>horising</w:t>
      </w:r>
      <w:proofErr w:type="spellEnd"/>
      <w:r w:rsidRPr="0068782E">
        <w:rPr>
          <w:rFonts w:asciiTheme="minorHAnsi" w:hAnsiTheme="minorHAnsi"/>
          <w:i/>
          <w:sz w:val="22"/>
          <w:szCs w:val="22"/>
          <w:lang w:val="en-US"/>
        </w:rPr>
        <w:t xml:space="preserve"> officer, OLAF or the Court of Auditors; </w:t>
      </w:r>
    </w:p>
    <w:p w:rsidR="0032174F" w:rsidRPr="0068782E" w:rsidRDefault="0032174F" w:rsidP="0032174F">
      <w:pPr>
        <w:ind w:left="709"/>
        <w:jc w:val="both"/>
        <w:rPr>
          <w:rFonts w:asciiTheme="minorHAnsi" w:hAnsiTheme="minorHAnsi"/>
          <w:i/>
          <w:sz w:val="22"/>
          <w:szCs w:val="22"/>
          <w:lang w:val="en-US"/>
        </w:rPr>
      </w:pP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(f)</w:t>
      </w:r>
      <w:r w:rsidRPr="0068782E">
        <w:rPr>
          <w:rFonts w:asciiTheme="minorHAnsi" w:hAnsiTheme="minorHAnsi"/>
          <w:i/>
          <w:sz w:val="22"/>
          <w:szCs w:val="22"/>
          <w:lang w:val="en-US"/>
        </w:rPr>
        <w:t xml:space="preserve"> </w:t>
      </w:r>
      <w:proofErr w:type="gramStart"/>
      <w:r w:rsidRPr="0068782E">
        <w:rPr>
          <w:rFonts w:asciiTheme="minorHAnsi" w:hAnsiTheme="minorHAnsi"/>
          <w:i/>
          <w:sz w:val="22"/>
          <w:szCs w:val="22"/>
          <w:lang w:val="en-US"/>
        </w:rPr>
        <w:t>it</w:t>
      </w:r>
      <w:proofErr w:type="gramEnd"/>
      <w:r w:rsidRPr="0068782E">
        <w:rPr>
          <w:rFonts w:asciiTheme="minorHAnsi" w:hAnsiTheme="minorHAnsi"/>
          <w:i/>
          <w:sz w:val="22"/>
          <w:szCs w:val="22"/>
          <w:lang w:val="en-US"/>
        </w:rPr>
        <w:t xml:space="preserve"> has been established by a final judgment or final administrative decision that the economic operator has committed an irregularity within the meaning of Article 1(2) of </w:t>
      </w:r>
      <w:hyperlink r:id="rId15" w:tgtFrame="_blank" w:history="1">
        <w:r w:rsidRPr="007B1F4B">
          <w:rPr>
            <w:rFonts w:asciiTheme="minorHAnsi" w:hAnsiTheme="minorHAnsi"/>
            <w:i/>
            <w:color w:val="0000FF"/>
            <w:sz w:val="22"/>
            <w:szCs w:val="22"/>
            <w:u w:val="single"/>
            <w:lang w:val="en-US"/>
          </w:rPr>
          <w:t>Council Regulation (EC, Euratom) No 2988/95</w:t>
        </w:r>
      </w:hyperlink>
      <w:r w:rsidRPr="0068782E">
        <w:rPr>
          <w:rFonts w:asciiTheme="minorHAnsi" w:hAnsiTheme="minorHAnsi"/>
          <w:i/>
          <w:sz w:val="22"/>
          <w:szCs w:val="22"/>
          <w:lang w:val="en-US"/>
        </w:rPr>
        <w:t>.</w:t>
      </w:r>
    </w:p>
    <w:p w:rsidR="0032174F" w:rsidRPr="0068782E" w:rsidRDefault="0032174F" w:rsidP="0032174F">
      <w:pPr>
        <w:ind w:left="709"/>
        <w:jc w:val="both"/>
        <w:rPr>
          <w:rFonts w:asciiTheme="minorHAnsi" w:hAnsiTheme="minorHAnsi"/>
          <w:i/>
          <w:sz w:val="22"/>
          <w:szCs w:val="22"/>
          <w:lang w:val="en-US"/>
        </w:rPr>
      </w:pPr>
    </w:p>
    <w:p w:rsidR="0032174F" w:rsidRPr="0068782E"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 xml:space="preserve">2. </w:t>
      </w:r>
      <w:r w:rsidRPr="0068782E">
        <w:rPr>
          <w:rFonts w:asciiTheme="minorHAnsi" w:hAnsiTheme="minorHAnsi"/>
          <w:i/>
          <w:sz w:val="22"/>
          <w:szCs w:val="22"/>
          <w:lang w:val="en-US"/>
        </w:rPr>
        <w:t xml:space="preserve">In the absence of a final judgment or, where applicable, a final administrative decision in the cases referred to in points (c), (d) and (f) of paragraph 1, or in the case referred to in point (e) of paragraph 1, the contracting authority shall exclude an economic operator on the basis of a preliminary classification in law of a conduct referred to in those points, having regard to established facts or other findings contained in the recommendation of the panel referred to in Article 108. </w:t>
      </w:r>
    </w:p>
    <w:p w:rsidR="0032174F" w:rsidRPr="0068782E" w:rsidRDefault="0032174F" w:rsidP="0032174F">
      <w:pPr>
        <w:spacing w:before="100" w:beforeAutospacing="1" w:after="100" w:afterAutospacing="1"/>
        <w:ind w:left="709"/>
        <w:jc w:val="both"/>
        <w:rPr>
          <w:rFonts w:asciiTheme="minorHAnsi" w:hAnsiTheme="minorHAnsi"/>
          <w:i/>
          <w:sz w:val="22"/>
          <w:szCs w:val="22"/>
          <w:lang w:val="en-US"/>
        </w:rPr>
      </w:pPr>
      <w:r w:rsidRPr="0068782E">
        <w:rPr>
          <w:rFonts w:asciiTheme="minorHAnsi" w:hAnsiTheme="minorHAnsi"/>
          <w:i/>
          <w:sz w:val="22"/>
          <w:szCs w:val="22"/>
          <w:lang w:val="en-US"/>
        </w:rPr>
        <w:t>The preliminary classification referred to in the first subparagraph does not prejudge the assessment of the conduct of the economic operator concerned by the competent authorities of the Member States under national law. The contracting authority shall review its decision to exclude the economic operator and/or to impose a financial penalty on it without delay following the notification of a final judgment or a final administrative decision. In cases where the final judgment or the final administrative decision does not set the duration of the exclusion, the contracting authority shall set this duration on the basis of established facts and findings and having regard to the recommendation of the panel referred to in Article 108.</w:t>
      </w:r>
    </w:p>
    <w:p w:rsidR="0032174F" w:rsidRPr="0068782E" w:rsidRDefault="0032174F" w:rsidP="0032174F">
      <w:pPr>
        <w:spacing w:before="100" w:beforeAutospacing="1" w:after="100" w:afterAutospacing="1"/>
        <w:ind w:left="709"/>
        <w:jc w:val="both"/>
        <w:rPr>
          <w:rFonts w:asciiTheme="minorHAnsi" w:hAnsiTheme="minorHAnsi"/>
          <w:i/>
          <w:sz w:val="22"/>
          <w:szCs w:val="22"/>
          <w:lang w:val="en-US"/>
        </w:rPr>
      </w:pPr>
      <w:r w:rsidRPr="0068782E">
        <w:rPr>
          <w:rFonts w:asciiTheme="minorHAnsi" w:hAnsiTheme="minorHAnsi"/>
          <w:i/>
          <w:sz w:val="22"/>
          <w:szCs w:val="22"/>
          <w:lang w:val="en-US"/>
        </w:rPr>
        <w:lastRenderedPageBreak/>
        <w:t>Where such final judgment or final administrative decision holds that the economic operator is not guilty of the conduct subject to a preliminary classification in law, on the basis of which it has been excluded, the contracting authority shall, without delay, bring an end to that exclusion and/or reimburse, as appropriate, any financial penalty imposed.</w:t>
      </w:r>
    </w:p>
    <w:p w:rsidR="0032174F" w:rsidRPr="007B1F4B" w:rsidRDefault="0032174F" w:rsidP="0032174F">
      <w:pPr>
        <w:ind w:left="709"/>
        <w:rPr>
          <w:rFonts w:asciiTheme="minorHAnsi" w:hAnsiTheme="minorHAnsi"/>
          <w:i/>
          <w:sz w:val="22"/>
          <w:szCs w:val="22"/>
          <w:lang w:val="en-US"/>
        </w:rPr>
      </w:pPr>
      <w:r w:rsidRPr="0068782E">
        <w:rPr>
          <w:rFonts w:asciiTheme="minorHAnsi" w:hAnsiTheme="minorHAnsi"/>
          <w:i/>
          <w:sz w:val="22"/>
          <w:szCs w:val="22"/>
          <w:lang w:val="en-US"/>
        </w:rPr>
        <w:t>The facts and findings referred to in the first subparagraph shall include, in particular:</w:t>
      </w:r>
    </w:p>
    <w:p w:rsidR="0032174F" w:rsidRPr="007B1F4B" w:rsidRDefault="0032174F" w:rsidP="0032174F">
      <w:pPr>
        <w:ind w:left="709"/>
        <w:rPr>
          <w:rFonts w:asciiTheme="minorHAnsi" w:hAnsiTheme="minorHAnsi"/>
          <w:i/>
          <w:sz w:val="22"/>
          <w:szCs w:val="22"/>
          <w:lang w:val="en-US"/>
        </w:rPr>
      </w:pP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(a)</w:t>
      </w:r>
      <w:r w:rsidRPr="0068782E">
        <w:rPr>
          <w:rFonts w:asciiTheme="minorHAnsi" w:hAnsiTheme="minorHAnsi"/>
          <w:i/>
          <w:sz w:val="22"/>
          <w:szCs w:val="22"/>
          <w:lang w:val="en-US"/>
        </w:rPr>
        <w:t xml:space="preserve"> facts established in the context of audits or investigations carried out by the Court of Auditors, OLAF or internal audit, or any other check, audit or control performed under the responsibility of the </w:t>
      </w:r>
      <w:proofErr w:type="spellStart"/>
      <w:r w:rsidRPr="0068782E">
        <w:rPr>
          <w:rFonts w:asciiTheme="minorHAnsi" w:hAnsiTheme="minorHAnsi"/>
          <w:i/>
          <w:sz w:val="22"/>
          <w:szCs w:val="22"/>
          <w:lang w:val="en-US"/>
        </w:rPr>
        <w:t>authorising</w:t>
      </w:r>
      <w:proofErr w:type="spellEnd"/>
      <w:r w:rsidRPr="0068782E">
        <w:rPr>
          <w:rFonts w:asciiTheme="minorHAnsi" w:hAnsiTheme="minorHAnsi"/>
          <w:i/>
          <w:sz w:val="22"/>
          <w:szCs w:val="22"/>
          <w:lang w:val="en-US"/>
        </w:rPr>
        <w:t xml:space="preserve"> officer;</w:t>
      </w:r>
    </w:p>
    <w:p w:rsidR="0032174F" w:rsidRPr="0068782E"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(b)</w:t>
      </w:r>
      <w:r w:rsidRPr="0068782E">
        <w:rPr>
          <w:rFonts w:asciiTheme="minorHAnsi" w:hAnsiTheme="minorHAnsi"/>
          <w:i/>
          <w:sz w:val="22"/>
          <w:szCs w:val="22"/>
          <w:lang w:val="en-US"/>
        </w:rPr>
        <w:t xml:space="preserve"> </w:t>
      </w:r>
      <w:proofErr w:type="gramStart"/>
      <w:r w:rsidRPr="0068782E">
        <w:rPr>
          <w:rFonts w:asciiTheme="minorHAnsi" w:hAnsiTheme="minorHAnsi"/>
          <w:i/>
          <w:sz w:val="22"/>
          <w:szCs w:val="22"/>
          <w:lang w:val="en-US"/>
        </w:rPr>
        <w:t>non-final</w:t>
      </w:r>
      <w:proofErr w:type="gramEnd"/>
      <w:r w:rsidRPr="0068782E">
        <w:rPr>
          <w:rFonts w:asciiTheme="minorHAnsi" w:hAnsiTheme="minorHAnsi"/>
          <w:i/>
          <w:sz w:val="22"/>
          <w:szCs w:val="22"/>
          <w:lang w:val="en-US"/>
        </w:rPr>
        <w:t xml:space="preserve"> administrative decisions which may include disciplinary measures taken by the competent supervisory body responsible for the verification of the application of standards of professional ethics;</w:t>
      </w:r>
    </w:p>
    <w:p w:rsidR="0032174F" w:rsidRPr="0068782E"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(c)</w:t>
      </w:r>
      <w:r w:rsidRPr="0068782E">
        <w:rPr>
          <w:rFonts w:asciiTheme="minorHAnsi" w:hAnsiTheme="minorHAnsi"/>
          <w:i/>
          <w:sz w:val="22"/>
          <w:szCs w:val="22"/>
          <w:lang w:val="en-US"/>
        </w:rPr>
        <w:t xml:space="preserve"> </w:t>
      </w:r>
      <w:proofErr w:type="gramStart"/>
      <w:r w:rsidRPr="0068782E">
        <w:rPr>
          <w:rFonts w:asciiTheme="minorHAnsi" w:hAnsiTheme="minorHAnsi"/>
          <w:i/>
          <w:sz w:val="22"/>
          <w:szCs w:val="22"/>
          <w:lang w:val="en-US"/>
        </w:rPr>
        <w:t>decisions</w:t>
      </w:r>
      <w:proofErr w:type="gramEnd"/>
      <w:r w:rsidRPr="0068782E">
        <w:rPr>
          <w:rFonts w:asciiTheme="minorHAnsi" w:hAnsiTheme="minorHAnsi"/>
          <w:i/>
          <w:sz w:val="22"/>
          <w:szCs w:val="22"/>
          <w:lang w:val="en-US"/>
        </w:rPr>
        <w:t xml:space="preserve"> of the ECB, the EIB, the European Investment Fund or international </w:t>
      </w:r>
      <w:proofErr w:type="spellStart"/>
      <w:r w:rsidRPr="0068782E">
        <w:rPr>
          <w:rFonts w:asciiTheme="minorHAnsi" w:hAnsiTheme="minorHAnsi"/>
          <w:i/>
          <w:sz w:val="22"/>
          <w:szCs w:val="22"/>
          <w:lang w:val="en-US"/>
        </w:rPr>
        <w:t>organisations</w:t>
      </w:r>
      <w:proofErr w:type="spellEnd"/>
      <w:r w:rsidRPr="0068782E">
        <w:rPr>
          <w:rFonts w:asciiTheme="minorHAnsi" w:hAnsiTheme="minorHAnsi"/>
          <w:i/>
          <w:sz w:val="22"/>
          <w:szCs w:val="22"/>
          <w:lang w:val="en-US"/>
        </w:rPr>
        <w:t>;</w:t>
      </w:r>
    </w:p>
    <w:p w:rsidR="0032174F" w:rsidRPr="007B1F4B" w:rsidRDefault="0032174F" w:rsidP="0032174F">
      <w:pPr>
        <w:ind w:left="709"/>
        <w:jc w:val="both"/>
        <w:rPr>
          <w:rFonts w:asciiTheme="minorHAnsi" w:hAnsiTheme="minorHAnsi"/>
          <w:i/>
          <w:sz w:val="22"/>
          <w:szCs w:val="22"/>
          <w:lang w:val="en-US"/>
        </w:rPr>
      </w:pPr>
      <w:r w:rsidRPr="007B1F4B">
        <w:rPr>
          <w:rFonts w:asciiTheme="minorHAnsi" w:hAnsiTheme="minorHAnsi"/>
          <w:i/>
          <w:sz w:val="22"/>
          <w:szCs w:val="22"/>
          <w:lang w:val="en-US"/>
        </w:rPr>
        <w:t>(d)</w:t>
      </w:r>
      <w:r w:rsidRPr="0068782E">
        <w:rPr>
          <w:rFonts w:asciiTheme="minorHAnsi" w:hAnsiTheme="minorHAnsi"/>
          <w:i/>
          <w:sz w:val="22"/>
          <w:szCs w:val="22"/>
          <w:lang w:val="en-US"/>
        </w:rPr>
        <w:t xml:space="preserve"> </w:t>
      </w:r>
      <w:proofErr w:type="gramStart"/>
      <w:r w:rsidRPr="0068782E">
        <w:rPr>
          <w:rFonts w:asciiTheme="minorHAnsi" w:hAnsiTheme="minorHAnsi"/>
          <w:i/>
          <w:sz w:val="22"/>
          <w:szCs w:val="22"/>
          <w:lang w:val="en-US"/>
        </w:rPr>
        <w:t>decisions</w:t>
      </w:r>
      <w:proofErr w:type="gramEnd"/>
      <w:r w:rsidRPr="0068782E">
        <w:rPr>
          <w:rFonts w:asciiTheme="minorHAnsi" w:hAnsiTheme="minorHAnsi"/>
          <w:i/>
          <w:sz w:val="22"/>
          <w:szCs w:val="22"/>
          <w:lang w:val="en-US"/>
        </w:rPr>
        <w:t xml:space="preserve"> of the Commission relating to the infringement of the Union's competition rules or of a national competent authority relating to the infringement of Union or national competition law.</w:t>
      </w:r>
      <w:r w:rsidRPr="007B1F4B">
        <w:rPr>
          <w:rFonts w:asciiTheme="minorHAnsi" w:hAnsiTheme="minorHAnsi"/>
          <w:i/>
          <w:sz w:val="22"/>
          <w:szCs w:val="22"/>
          <w:lang w:val="en-US"/>
        </w:rPr>
        <w:t>”</w:t>
      </w:r>
    </w:p>
    <w:p w:rsidR="0032174F" w:rsidRDefault="0032174F" w:rsidP="0032174F">
      <w:pPr>
        <w:jc w:val="both"/>
        <w:rPr>
          <w:rFonts w:asciiTheme="minorHAnsi" w:hAnsiTheme="minorHAnsi"/>
          <w:sz w:val="22"/>
          <w:szCs w:val="22"/>
          <w:lang w:val="en-US"/>
        </w:rPr>
      </w:pPr>
    </w:p>
    <w:p w:rsidR="00D037D1" w:rsidRPr="002B6410" w:rsidRDefault="00D037D1" w:rsidP="00D037D1">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Article 106.1 (a), (c), (d) and (f), production of a recent extract from judicial record is required or, failing that, an equivalent </w:t>
      </w:r>
      <w:r w:rsidRPr="002B6410">
        <w:rPr>
          <w:rFonts w:ascii="Calibri" w:hAnsi="Calibri" w:cs="Calibri"/>
          <w:noProof/>
          <w:sz w:val="20"/>
          <w:szCs w:val="20"/>
        </w:rPr>
        <w:t>document</w:t>
      </w:r>
      <w:r>
        <w:rPr>
          <w:rFonts w:ascii="Calibri" w:hAnsi="Calibri" w:cs="Calibri"/>
          <w:noProof/>
          <w:sz w:val="20"/>
          <w:szCs w:val="20"/>
        </w:rPr>
        <w:t xml:space="preserve"> recently</w:t>
      </w:r>
      <w:r w:rsidRPr="002B6410">
        <w:rPr>
          <w:rFonts w:ascii="Calibri" w:hAnsi="Calibri" w:cs="Calibri"/>
          <w:noProof/>
          <w:sz w:val="20"/>
          <w:szCs w:val="20"/>
        </w:rPr>
        <w:t xml:space="preserve"> issued by a judicial or administrative authority in the country of </w:t>
      </w:r>
      <w:r>
        <w:rPr>
          <w:rFonts w:ascii="Calibri" w:hAnsi="Calibri" w:cs="Calibri"/>
          <w:noProof/>
          <w:sz w:val="20"/>
          <w:szCs w:val="20"/>
        </w:rPr>
        <w:t>establishment</w:t>
      </w:r>
      <w:r w:rsidRPr="002B6410">
        <w:rPr>
          <w:rFonts w:ascii="Calibri" w:hAnsi="Calibri" w:cs="Calibri"/>
          <w:noProof/>
          <w:sz w:val="20"/>
          <w:szCs w:val="20"/>
        </w:rPr>
        <w:t xml:space="preserve"> showing that those requirements are satisfied. </w:t>
      </w:r>
    </w:p>
    <w:p w:rsidR="00D037D1" w:rsidRPr="002B6410" w:rsidRDefault="00D037D1" w:rsidP="00D037D1">
      <w:pPr>
        <w:pStyle w:val="Text1"/>
        <w:spacing w:before="40" w:after="40"/>
        <w:ind w:left="11"/>
        <w:rPr>
          <w:rFonts w:ascii="Calibri" w:hAnsi="Calibri" w:cs="Calibri"/>
          <w:noProof/>
          <w:sz w:val="20"/>
          <w:szCs w:val="20"/>
        </w:rPr>
      </w:pPr>
      <w:r w:rsidRPr="002B6410">
        <w:rPr>
          <w:rFonts w:ascii="Calibri" w:hAnsi="Calibri" w:cs="Calibri"/>
          <w:noProof/>
          <w:sz w:val="20"/>
          <w:szCs w:val="20"/>
        </w:rPr>
        <w:t xml:space="preserve">For the situation described in point </w:t>
      </w:r>
      <w:r>
        <w:rPr>
          <w:rFonts w:ascii="Calibri" w:hAnsi="Calibri" w:cs="Calibri"/>
          <w:noProof/>
          <w:sz w:val="20"/>
          <w:szCs w:val="20"/>
        </w:rPr>
        <w:t xml:space="preserve">Article 106.1 </w:t>
      </w:r>
      <w:r w:rsidRPr="002B6410">
        <w:rPr>
          <w:rFonts w:ascii="Calibri" w:hAnsi="Calibri" w:cs="Calibri"/>
          <w:noProof/>
          <w:sz w:val="20"/>
          <w:szCs w:val="20"/>
        </w:rPr>
        <w:t>(</w:t>
      </w:r>
      <w:r>
        <w:rPr>
          <w:rFonts w:ascii="Calibri" w:hAnsi="Calibri" w:cs="Calibri"/>
          <w:noProof/>
          <w:sz w:val="20"/>
          <w:szCs w:val="20"/>
        </w:rPr>
        <w:t>a</w:t>
      </w:r>
      <w:r w:rsidRPr="002B6410">
        <w:rPr>
          <w:rFonts w:ascii="Calibri" w:hAnsi="Calibri" w:cs="Calibri"/>
          <w:noProof/>
          <w:sz w:val="20"/>
          <w:szCs w:val="20"/>
        </w:rPr>
        <w:t>)</w:t>
      </w:r>
      <w:r>
        <w:rPr>
          <w:rFonts w:ascii="Calibri" w:hAnsi="Calibri" w:cs="Calibri"/>
          <w:noProof/>
          <w:sz w:val="20"/>
          <w:szCs w:val="20"/>
        </w:rPr>
        <w:t xml:space="preserve"> and (b)</w:t>
      </w:r>
      <w:r w:rsidRPr="002B6410">
        <w:rPr>
          <w:rFonts w:ascii="Calibri" w:hAnsi="Calibri" w:cs="Calibri"/>
          <w:noProof/>
          <w:sz w:val="20"/>
          <w:szCs w:val="20"/>
        </w:rPr>
        <w:t xml:space="preserve">, recent certificates issued by the competent authorities of the State concerned are required. </w:t>
      </w:r>
    </w:p>
    <w:p w:rsidR="00D037D1" w:rsidRPr="000D5F78" w:rsidRDefault="00D037D1" w:rsidP="00D037D1">
      <w:pPr>
        <w:pStyle w:val="Text1"/>
        <w:spacing w:before="40" w:after="40"/>
        <w:ind w:left="11"/>
        <w:rPr>
          <w:rFonts w:asciiTheme="minorHAnsi" w:hAnsiTheme="minorHAnsi"/>
          <w:sz w:val="22"/>
          <w:szCs w:val="22"/>
        </w:rPr>
      </w:pPr>
      <w:r w:rsidRPr="007E6B46">
        <w:rPr>
          <w:rFonts w:ascii="Calibri" w:hAnsi="Calibri" w:cs="Calibri"/>
          <w:noProof/>
          <w:sz w:val="20"/>
          <w:szCs w:val="20"/>
        </w:rPr>
        <w:t>Where the certificate is not issued in the country concerned</w:t>
      </w:r>
      <w:r>
        <w:rPr>
          <w:rFonts w:ascii="Calibri" w:hAnsi="Calibri" w:cs="Calibri"/>
          <w:noProof/>
          <w:sz w:val="20"/>
          <w:szCs w:val="20"/>
        </w:rPr>
        <w:t>,</w:t>
      </w:r>
      <w:r w:rsidRPr="007E6B46">
        <w:rPr>
          <w:rFonts w:ascii="Calibri" w:hAnsi="Calibri" w:cs="Calibri"/>
          <w:noProof/>
          <w:sz w:val="20"/>
          <w:szCs w:val="20"/>
        </w:rPr>
        <w:t xml:space="preserve"> the </w:t>
      </w:r>
      <w:r>
        <w:rPr>
          <w:rFonts w:ascii="Calibri" w:hAnsi="Calibri" w:cs="Calibri"/>
          <w:noProof/>
          <w:sz w:val="20"/>
          <w:szCs w:val="20"/>
        </w:rPr>
        <w:t>Tenderer</w:t>
      </w:r>
      <w:r w:rsidRPr="007E6B46">
        <w:rPr>
          <w:rFonts w:ascii="Calibri" w:hAnsi="Calibri" w:cs="Calibri"/>
          <w:noProof/>
          <w:sz w:val="20"/>
          <w:szCs w:val="20"/>
        </w:rPr>
        <w:t xml:space="preserve"> may provide a sworn statement made before a judicial authority or notary or, failing that, a solemn statement made before an administrative authority or a qualified professional body in its country of establishment.</w:t>
      </w:r>
      <w:r>
        <w:rPr>
          <w:rFonts w:ascii="Calibri" w:hAnsi="Calibri" w:cs="Calibri"/>
          <w:noProof/>
          <w:sz w:val="20"/>
          <w:szCs w:val="20"/>
        </w:rPr>
        <w:t xml:space="preserve"> </w:t>
      </w:r>
    </w:p>
    <w:p w:rsidR="00D037D1" w:rsidRPr="00745628" w:rsidRDefault="00D037D1" w:rsidP="00D037D1">
      <w:pPr>
        <w:jc w:val="both"/>
        <w:rPr>
          <w:rFonts w:asciiTheme="minorHAnsi" w:hAnsiTheme="minorHAnsi"/>
          <w:sz w:val="22"/>
          <w:szCs w:val="22"/>
        </w:rPr>
      </w:pPr>
    </w:p>
    <w:p w:rsidR="00D037D1" w:rsidRDefault="00D037D1" w:rsidP="00D037D1">
      <w:pPr>
        <w:jc w:val="both"/>
        <w:rPr>
          <w:rFonts w:asciiTheme="minorHAnsi" w:hAnsiTheme="minorHAnsi"/>
          <w:sz w:val="22"/>
          <w:szCs w:val="22"/>
          <w:lang w:val="en-US"/>
        </w:rPr>
      </w:pPr>
      <w:r>
        <w:rPr>
          <w:rFonts w:asciiTheme="minorHAnsi" w:hAnsiTheme="minorHAnsi"/>
          <w:sz w:val="22"/>
          <w:szCs w:val="22"/>
          <w:lang w:val="en-US"/>
        </w:rPr>
        <w:t>The undersigned hereby confirms not to be in any of the exclusion situations listed above.</w:t>
      </w:r>
    </w:p>
    <w:p w:rsidR="00D037D1" w:rsidRDefault="00D037D1" w:rsidP="00D037D1">
      <w:pPr>
        <w:jc w:val="both"/>
        <w:rPr>
          <w:rFonts w:asciiTheme="minorHAnsi" w:hAnsiTheme="minorHAnsi"/>
          <w:sz w:val="22"/>
          <w:szCs w:val="22"/>
          <w:lang w:val="en-US"/>
        </w:rPr>
      </w:pPr>
    </w:p>
    <w:p w:rsidR="00D037D1" w:rsidRDefault="00D037D1" w:rsidP="00D037D1">
      <w:pPr>
        <w:pStyle w:val="Text1"/>
        <w:spacing w:before="40" w:after="40"/>
        <w:ind w:left="11"/>
        <w:rPr>
          <w:rFonts w:ascii="Calibri" w:hAnsi="Calibri" w:cs="Calibri"/>
          <w:noProof/>
          <w:sz w:val="22"/>
          <w:szCs w:val="22"/>
        </w:rPr>
      </w:pPr>
      <w:r w:rsidRPr="00F97A2D">
        <w:rPr>
          <w:rFonts w:asciiTheme="minorHAnsi" w:hAnsiTheme="minorHAnsi" w:cs="Calibri"/>
          <w:noProof/>
          <w:sz w:val="22"/>
          <w:szCs w:val="22"/>
          <w:u w:val="single"/>
        </w:rPr>
        <w:t>Furthermore</w:t>
      </w:r>
      <w:r w:rsidRPr="00F97A2D">
        <w:rPr>
          <w:rFonts w:asciiTheme="minorHAnsi" w:hAnsiTheme="minorHAnsi" w:cs="Calibri"/>
          <w:noProof/>
          <w:sz w:val="22"/>
          <w:szCs w:val="22"/>
        </w:rPr>
        <w:t xml:space="preserve">, the undersigned acknowledges that </w:t>
      </w:r>
      <w:r w:rsidRPr="00F97A2D">
        <w:rPr>
          <w:rFonts w:asciiTheme="minorHAnsi" w:hAnsiTheme="minorHAnsi" w:cs="Calibri"/>
          <w:iCs/>
          <w:sz w:val="22"/>
          <w:szCs w:val="22"/>
        </w:rPr>
        <w:fldChar w:fldCharType="begin">
          <w:ffData>
            <w:name w:val=""/>
            <w:enabled/>
            <w:calcOnExit w:val="0"/>
            <w:checkBox>
              <w:sizeAuto/>
              <w:default w:val="0"/>
            </w:checkBox>
          </w:ffData>
        </w:fldChar>
      </w:r>
      <w:r w:rsidRPr="00F97A2D">
        <w:rPr>
          <w:rFonts w:asciiTheme="minorHAnsi" w:hAnsiTheme="minorHAnsi" w:cs="Calibri"/>
          <w:iCs/>
          <w:sz w:val="22"/>
          <w:szCs w:val="22"/>
        </w:rPr>
        <w:instrText xml:space="preserve"> FORMCHECKBOX </w:instrText>
      </w:r>
      <w:r w:rsidR="001667BA">
        <w:rPr>
          <w:rFonts w:asciiTheme="minorHAnsi" w:hAnsiTheme="minorHAnsi" w:cs="Calibri"/>
          <w:iCs/>
          <w:sz w:val="22"/>
          <w:szCs w:val="22"/>
        </w:rPr>
      </w:r>
      <w:r w:rsidR="001667BA">
        <w:rPr>
          <w:rFonts w:asciiTheme="minorHAnsi" w:hAnsiTheme="minorHAnsi" w:cs="Calibri"/>
          <w:iCs/>
          <w:sz w:val="22"/>
          <w:szCs w:val="22"/>
        </w:rPr>
        <w:fldChar w:fldCharType="separate"/>
      </w:r>
      <w:r w:rsidRPr="00F97A2D">
        <w:rPr>
          <w:rFonts w:asciiTheme="minorHAnsi" w:hAnsiTheme="minorHAnsi" w:cs="Calibri"/>
          <w:iCs/>
          <w:sz w:val="22"/>
          <w:szCs w:val="22"/>
        </w:rPr>
        <w:fldChar w:fldCharType="end"/>
      </w:r>
      <w:r w:rsidRPr="00F97A2D">
        <w:rPr>
          <w:rFonts w:asciiTheme="minorHAnsi" w:hAnsiTheme="minorHAnsi" w:cs="Calibri"/>
          <w:noProof/>
          <w:sz w:val="22"/>
          <w:szCs w:val="22"/>
        </w:rPr>
        <w:t xml:space="preserve"> the company or organisation that he/she represents / </w:t>
      </w:r>
      <w:r w:rsidRPr="00F97A2D">
        <w:rPr>
          <w:rFonts w:asciiTheme="minorHAnsi" w:hAnsiTheme="minorHAnsi" w:cs="Calibri"/>
          <w:iCs/>
          <w:sz w:val="22"/>
          <w:szCs w:val="22"/>
        </w:rPr>
        <w:fldChar w:fldCharType="begin">
          <w:ffData>
            <w:name w:val=""/>
            <w:enabled/>
            <w:calcOnExit w:val="0"/>
            <w:checkBox>
              <w:sizeAuto/>
              <w:default w:val="0"/>
            </w:checkBox>
          </w:ffData>
        </w:fldChar>
      </w:r>
      <w:r w:rsidRPr="00F97A2D">
        <w:rPr>
          <w:rFonts w:asciiTheme="minorHAnsi" w:hAnsiTheme="minorHAnsi" w:cs="Calibri"/>
          <w:iCs/>
          <w:sz w:val="22"/>
          <w:szCs w:val="22"/>
        </w:rPr>
        <w:instrText xml:space="preserve"> FORMCHECKBOX </w:instrText>
      </w:r>
      <w:r w:rsidR="001667BA">
        <w:rPr>
          <w:rFonts w:asciiTheme="minorHAnsi" w:hAnsiTheme="minorHAnsi" w:cs="Calibri"/>
          <w:iCs/>
          <w:sz w:val="22"/>
          <w:szCs w:val="22"/>
        </w:rPr>
      </w:r>
      <w:r w:rsidR="001667BA">
        <w:rPr>
          <w:rFonts w:asciiTheme="minorHAnsi" w:hAnsiTheme="minorHAnsi" w:cs="Calibri"/>
          <w:iCs/>
          <w:sz w:val="22"/>
          <w:szCs w:val="22"/>
        </w:rPr>
        <w:fldChar w:fldCharType="separate"/>
      </w:r>
      <w:r w:rsidRPr="00F97A2D">
        <w:rPr>
          <w:rFonts w:asciiTheme="minorHAnsi" w:hAnsiTheme="minorHAnsi" w:cs="Calibri"/>
          <w:iCs/>
          <w:sz w:val="22"/>
          <w:szCs w:val="22"/>
        </w:rPr>
        <w:fldChar w:fldCharType="end"/>
      </w:r>
      <w:r w:rsidRPr="00F97A2D">
        <w:rPr>
          <w:rFonts w:asciiTheme="minorHAnsi" w:hAnsiTheme="minorHAnsi" w:cs="Calibri"/>
          <w:noProof/>
          <w:sz w:val="22"/>
          <w:szCs w:val="22"/>
        </w:rPr>
        <w:t xml:space="preserve">  he/ she </w:t>
      </w:r>
      <w:r w:rsidRPr="00F97A2D">
        <w:rPr>
          <w:rFonts w:asciiTheme="minorHAnsi" w:hAnsiTheme="minorHAnsi"/>
          <w:noProof/>
          <w:sz w:val="22"/>
          <w:szCs w:val="22"/>
        </w:rPr>
        <w:t>may be subject to rejection from this procedure and to administrative sanctions (exclusion or financial penalty) if any of the declarations or information provided as a condition for participating in this procedure prove to be false.</w:t>
      </w:r>
    </w:p>
    <w:p w:rsidR="0032174F" w:rsidRPr="00D570CE" w:rsidRDefault="0032174F" w:rsidP="0032174F">
      <w:pPr>
        <w:spacing w:before="40" w:after="40"/>
        <w:jc w:val="both"/>
        <w:rPr>
          <w:rFonts w:ascii="Calibri" w:hAnsi="Calibri" w:cs="Calibri"/>
          <w:noProof/>
          <w:sz w:val="22"/>
          <w:szCs w:val="22"/>
        </w:rPr>
      </w:pPr>
    </w:p>
    <w:p w:rsidR="0032174F" w:rsidRDefault="0032174F" w:rsidP="0032174F">
      <w:pPr>
        <w:tabs>
          <w:tab w:val="left" w:pos="3600"/>
          <w:tab w:val="left" w:pos="7200"/>
        </w:tabs>
        <w:spacing w:before="40" w:after="40"/>
        <w:jc w:val="both"/>
        <w:rPr>
          <w:rFonts w:ascii="Calibri" w:hAnsi="Calibri" w:cs="Calibri"/>
          <w:noProof/>
          <w:sz w:val="22"/>
          <w:szCs w:val="22"/>
        </w:rPr>
      </w:pPr>
    </w:p>
    <w:p w:rsidR="0032174F" w:rsidRPr="00D570CE" w:rsidRDefault="0032174F" w:rsidP="0032174F">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32174F" w:rsidRDefault="0032174F" w:rsidP="0032174F"/>
    <w:p w:rsidR="00BB23D7" w:rsidRDefault="001667BA"/>
    <w:sectPr w:rsidR="00BB23D7" w:rsidSect="0068782E">
      <w:headerReference w:type="default" r:id="rId16"/>
      <w:footerReference w:type="default" r:id="rId17"/>
      <w:headerReference w:type="first" r:id="rId18"/>
      <w:pgSz w:w="11906" w:h="16838"/>
      <w:pgMar w:top="1134" w:right="1134" w:bottom="1134" w:left="1418"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4F" w:rsidRDefault="0032174F" w:rsidP="0032174F">
      <w:r>
        <w:separator/>
      </w:r>
    </w:p>
  </w:endnote>
  <w:endnote w:type="continuationSeparator" w:id="0">
    <w:p w:rsidR="0032174F" w:rsidRDefault="0032174F" w:rsidP="003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C5" w:rsidRDefault="001667BA">
    <w:pPr>
      <w:pStyle w:val="Footer"/>
    </w:pPr>
  </w:p>
  <w:p w:rsidR="00B24EC5" w:rsidRDefault="00166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4F" w:rsidRDefault="0032174F" w:rsidP="0032174F">
      <w:r>
        <w:separator/>
      </w:r>
    </w:p>
  </w:footnote>
  <w:footnote w:type="continuationSeparator" w:id="0">
    <w:p w:rsidR="0032174F" w:rsidRDefault="0032174F" w:rsidP="00321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FE" w:rsidRPr="001522B4" w:rsidRDefault="001667BA" w:rsidP="00254AFE">
    <w:pPr>
      <w:pStyle w:val="Header"/>
    </w:pPr>
  </w:p>
  <w:p w:rsidR="00254AFE" w:rsidRDefault="00166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D037D1" w:rsidP="001667BA">
          <w:pPr>
            <w:pStyle w:val="Header"/>
            <w:spacing w:before="240"/>
            <w:rPr>
              <w:rFonts w:ascii="Calibri" w:hAnsi="Calibri" w:cs="Arial"/>
              <w:b/>
              <w:sz w:val="20"/>
              <w:szCs w:val="20"/>
            </w:rPr>
          </w:pPr>
          <w:r>
            <w:rPr>
              <w:rFonts w:ascii="Calibri" w:hAnsi="Calibri" w:cs="Arial"/>
              <w:b/>
              <w:sz w:val="22"/>
              <w:szCs w:val="20"/>
            </w:rPr>
            <w:t>Call for tenders</w:t>
          </w:r>
          <w:r w:rsidR="0032174F">
            <w:rPr>
              <w:rFonts w:ascii="Calibri" w:hAnsi="Calibri" w:cs="Arial"/>
              <w:b/>
              <w:sz w:val="22"/>
              <w:szCs w:val="20"/>
            </w:rPr>
            <w:t xml:space="preserve"> No. EEA/</w:t>
          </w:r>
          <w:r w:rsidR="002C7814">
            <w:rPr>
              <w:rFonts w:ascii="Calibri" w:hAnsi="Calibri" w:cs="Arial"/>
              <w:b/>
              <w:sz w:val="22"/>
              <w:szCs w:val="20"/>
            </w:rPr>
            <w:t>ADS</w:t>
          </w:r>
          <w:r w:rsidR="0032174F">
            <w:rPr>
              <w:rFonts w:ascii="Calibri" w:hAnsi="Calibri" w:cs="Arial"/>
              <w:b/>
              <w:sz w:val="22"/>
              <w:szCs w:val="20"/>
            </w:rPr>
            <w:t>/1</w:t>
          </w:r>
          <w:r w:rsidR="001667BA">
            <w:rPr>
              <w:rFonts w:ascii="Calibri" w:hAnsi="Calibri" w:cs="Arial"/>
              <w:b/>
              <w:sz w:val="22"/>
              <w:szCs w:val="20"/>
            </w:rPr>
            <w:t>7</w:t>
          </w:r>
          <w:r w:rsidR="0032174F">
            <w:rPr>
              <w:rFonts w:ascii="Calibri" w:hAnsi="Calibri" w:cs="Arial"/>
              <w:b/>
              <w:sz w:val="22"/>
              <w:szCs w:val="20"/>
            </w:rPr>
            <w:t>/</w:t>
          </w:r>
          <w:r w:rsidR="009923C7">
            <w:rPr>
              <w:rFonts w:ascii="Calibri" w:hAnsi="Calibri" w:cs="Arial"/>
              <w:b/>
              <w:sz w:val="22"/>
              <w:szCs w:val="20"/>
            </w:rPr>
            <w:t>00</w:t>
          </w:r>
          <w:r w:rsidR="001667BA">
            <w:rPr>
              <w:rFonts w:ascii="Calibri" w:hAnsi="Calibri" w:cs="Arial"/>
              <w:b/>
              <w:sz w:val="22"/>
              <w:szCs w:val="20"/>
            </w:rPr>
            <w:t>1</w:t>
          </w:r>
        </w:p>
      </w:tc>
      <w:tc>
        <w:tcPr>
          <w:tcW w:w="4553" w:type="dxa"/>
          <w:shd w:val="clear" w:color="auto" w:fill="auto"/>
        </w:tcPr>
        <w:p w:rsidR="00254AFE" w:rsidRDefault="0032174F" w:rsidP="0050178B">
          <w:pPr>
            <w:pStyle w:val="Header"/>
            <w:ind w:left="187"/>
          </w:pPr>
          <w:r>
            <w:rPr>
              <w:rFonts w:ascii="Arial" w:hAnsi="Arial" w:cs="Arial"/>
              <w:b/>
              <w:bCs/>
              <w:noProof/>
              <w:kern w:val="32"/>
              <w:sz w:val="32"/>
              <w:szCs w:val="32"/>
            </w:rPr>
            <w:drawing>
              <wp:inline distT="0" distB="0" distL="0" distR="0" wp14:anchorId="1FF6D921" wp14:editId="5BF4822E">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166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0DB5"/>
    <w:multiLevelType w:val="hybridMultilevel"/>
    <w:tmpl w:val="8EBC4D20"/>
    <w:lvl w:ilvl="0" w:tplc="1F0A3E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6CB1AC9"/>
    <w:multiLevelType w:val="hybridMultilevel"/>
    <w:tmpl w:val="771CDBC8"/>
    <w:lvl w:ilvl="0" w:tplc="E62A85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596DCF"/>
    <w:multiLevelType w:val="hybridMultilevel"/>
    <w:tmpl w:val="BEBCB790"/>
    <w:lvl w:ilvl="0" w:tplc="E62A850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4F"/>
    <w:rsid w:val="001667BA"/>
    <w:rsid w:val="001B625B"/>
    <w:rsid w:val="002B2F97"/>
    <w:rsid w:val="002C7814"/>
    <w:rsid w:val="0032174F"/>
    <w:rsid w:val="00434F95"/>
    <w:rsid w:val="00471AAB"/>
    <w:rsid w:val="00563039"/>
    <w:rsid w:val="00647883"/>
    <w:rsid w:val="006F27E2"/>
    <w:rsid w:val="009923C7"/>
    <w:rsid w:val="009F4D49"/>
    <w:rsid w:val="00D037D1"/>
    <w:rsid w:val="00F415B7"/>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A10FF-7502-4FDE-A662-97A62E58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74F"/>
    <w:pPr>
      <w:tabs>
        <w:tab w:val="center" w:pos="4153"/>
        <w:tab w:val="right" w:pos="8306"/>
      </w:tabs>
    </w:pPr>
  </w:style>
  <w:style w:type="character" w:customStyle="1" w:styleId="HeaderChar">
    <w:name w:val="Header Char"/>
    <w:basedOn w:val="DefaultParagraphFont"/>
    <w:link w:val="Header"/>
    <w:rsid w:val="0032174F"/>
    <w:rPr>
      <w:rFonts w:ascii="Times New Roman" w:eastAsia="Times New Roman" w:hAnsi="Times New Roman" w:cs="Times New Roman"/>
      <w:sz w:val="24"/>
      <w:szCs w:val="24"/>
      <w:lang w:eastAsia="en-GB"/>
    </w:rPr>
  </w:style>
  <w:style w:type="paragraph" w:customStyle="1" w:styleId="Text1">
    <w:name w:val="Text 1"/>
    <w:basedOn w:val="Normal"/>
    <w:link w:val="Text1Char"/>
    <w:rsid w:val="0032174F"/>
    <w:pPr>
      <w:spacing w:before="120" w:after="120"/>
      <w:ind w:left="850"/>
      <w:jc w:val="both"/>
    </w:pPr>
    <w:rPr>
      <w:lang w:eastAsia="zh-CN"/>
    </w:rPr>
  </w:style>
  <w:style w:type="character" w:customStyle="1" w:styleId="Text1Char">
    <w:name w:val="Text 1 Char"/>
    <w:link w:val="Text1"/>
    <w:rsid w:val="0032174F"/>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32174F"/>
    <w:pPr>
      <w:tabs>
        <w:tab w:val="center" w:pos="4513"/>
        <w:tab w:val="right" w:pos="9026"/>
      </w:tabs>
    </w:pPr>
  </w:style>
  <w:style w:type="character" w:customStyle="1" w:styleId="FooterChar">
    <w:name w:val="Footer Char"/>
    <w:basedOn w:val="DefaultParagraphFont"/>
    <w:link w:val="Footer"/>
    <w:uiPriority w:val="99"/>
    <w:rsid w:val="0032174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1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1995F1127%2803%29&amp;from=EN" TargetMode="External"/><Relationship Id="rId13" Type="http://schemas.openxmlformats.org/officeDocument/2006/relationships/hyperlink" Target="http://eur-lex.europa.eu/legal-content/EN/TXT/PDF/?uri=CELEX:32002F0475&amp;from=E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PDF/?uri=CELEX:32005L0060&amp;fro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32008F0841&amp;from=EN"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1995R2988&amp;from=EN" TargetMode="External"/><Relationship Id="rId10" Type="http://schemas.openxmlformats.org/officeDocument/2006/relationships/hyperlink" Target="http://eur-lex.europa.eu/legal-content/EN/TXT/PDF/?uri=CELEX:32003F0568&amp;from=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EN/TXT/PDF/?uri=CELEX:31997F0625%2801%29&amp;from=EN" TargetMode="External"/><Relationship Id="rId14" Type="http://schemas.openxmlformats.org/officeDocument/2006/relationships/hyperlink" Target="http://eur-lex.europa.eu/legal-content/EN/TXT/PDF/?uri=CELEX:32011L0036&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2F3E-795C-48B6-804D-9659A1AC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Corina-Elena Bradatanu</cp:lastModifiedBy>
  <cp:revision>4</cp:revision>
  <dcterms:created xsi:type="dcterms:W3CDTF">2016-12-20T12:14:00Z</dcterms:created>
  <dcterms:modified xsi:type="dcterms:W3CDTF">2017-01-12T08:20:00Z</dcterms:modified>
</cp:coreProperties>
</file>